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E4EE8E" w14:textId="399967BD" w:rsidR="00620247" w:rsidRPr="00DB3907" w:rsidRDefault="00620247" w:rsidP="00620247">
      <w:pPr>
        <w:pStyle w:val="Header"/>
        <w:tabs>
          <w:tab w:val="right" w:pos="9639"/>
        </w:tabs>
        <w:jc w:val="both"/>
        <w:rPr>
          <w:rFonts w:cs="Courier New"/>
          <w:sz w:val="24"/>
          <w:szCs w:val="24"/>
          <w:lang w:val="de-DE"/>
        </w:rPr>
      </w:pPr>
      <w:r w:rsidRPr="00DB3907">
        <w:rPr>
          <w:rFonts w:cs="Courier New"/>
          <w:sz w:val="24"/>
          <w:szCs w:val="24"/>
          <w:lang w:val="de-DE"/>
        </w:rPr>
        <w:t>3GPP TSG-RAN WG4 #</w:t>
      </w:r>
      <w:r>
        <w:rPr>
          <w:rFonts w:cs="Courier New"/>
          <w:sz w:val="24"/>
          <w:szCs w:val="24"/>
          <w:lang w:val="de-DE"/>
        </w:rPr>
        <w:t>79</w:t>
      </w:r>
      <w:r w:rsidRPr="00DB3907">
        <w:rPr>
          <w:rFonts w:cs="Courier New"/>
          <w:sz w:val="24"/>
          <w:szCs w:val="24"/>
          <w:lang w:val="de-DE"/>
        </w:rPr>
        <w:tab/>
        <w:t>R4-</w:t>
      </w:r>
      <w:r w:rsidRPr="0032280B">
        <w:rPr>
          <w:rFonts w:cs="Courier New"/>
          <w:sz w:val="24"/>
          <w:szCs w:val="24"/>
          <w:lang w:val="de-DE"/>
        </w:rPr>
        <w:t>16</w:t>
      </w:r>
      <w:r>
        <w:rPr>
          <w:rFonts w:cs="Courier New"/>
          <w:sz w:val="24"/>
          <w:szCs w:val="24"/>
          <w:lang w:val="de-DE"/>
        </w:rPr>
        <w:t>4209</w:t>
      </w:r>
    </w:p>
    <w:p w14:paraId="5FA0B339" w14:textId="77777777" w:rsidR="00620247" w:rsidRPr="00DB3907" w:rsidRDefault="00620247" w:rsidP="00620247">
      <w:pPr>
        <w:pStyle w:val="Header"/>
        <w:tabs>
          <w:tab w:val="left" w:pos="6521"/>
        </w:tabs>
        <w:jc w:val="both"/>
        <w:rPr>
          <w:rFonts w:cs="Courier New"/>
          <w:sz w:val="24"/>
          <w:szCs w:val="24"/>
        </w:rPr>
      </w:pPr>
      <w:r>
        <w:rPr>
          <w:rFonts w:cs="Courier New"/>
          <w:sz w:val="24"/>
          <w:szCs w:val="24"/>
        </w:rPr>
        <w:t>May 23</w:t>
      </w:r>
      <w:r w:rsidRPr="004676A9">
        <w:rPr>
          <w:rFonts w:cs="Courier New"/>
          <w:sz w:val="24"/>
          <w:szCs w:val="24"/>
          <w:vertAlign w:val="superscript"/>
        </w:rPr>
        <w:t>rd</w:t>
      </w:r>
      <w:r>
        <w:rPr>
          <w:rFonts w:cs="Courier New"/>
          <w:sz w:val="24"/>
          <w:szCs w:val="24"/>
          <w:vertAlign w:val="superscript"/>
        </w:rPr>
        <w:t xml:space="preserve"> </w:t>
      </w:r>
      <w:r w:rsidRPr="00DB3907">
        <w:rPr>
          <w:rFonts w:cs="Courier New"/>
          <w:sz w:val="24"/>
          <w:szCs w:val="24"/>
        </w:rPr>
        <w:t xml:space="preserve">– </w:t>
      </w:r>
      <w:r>
        <w:rPr>
          <w:rFonts w:cs="Courier New"/>
          <w:sz w:val="24"/>
          <w:szCs w:val="24"/>
        </w:rPr>
        <w:t>27</w:t>
      </w:r>
      <w:r>
        <w:rPr>
          <w:rFonts w:cs="Courier New"/>
          <w:sz w:val="24"/>
          <w:szCs w:val="24"/>
          <w:vertAlign w:val="superscript"/>
        </w:rPr>
        <w:t>th</w:t>
      </w:r>
      <w:r>
        <w:rPr>
          <w:rFonts w:cs="Courier New"/>
          <w:sz w:val="24"/>
          <w:szCs w:val="24"/>
        </w:rPr>
        <w:t>, 2016</w:t>
      </w:r>
    </w:p>
    <w:p w14:paraId="33087271" w14:textId="77777777" w:rsidR="00620247" w:rsidRPr="00DB3907" w:rsidRDefault="00620247" w:rsidP="00620247">
      <w:pPr>
        <w:pStyle w:val="Header"/>
        <w:jc w:val="both"/>
        <w:rPr>
          <w:rFonts w:cs="Courier New"/>
          <w:sz w:val="24"/>
          <w:szCs w:val="24"/>
        </w:rPr>
      </w:pPr>
      <w:r w:rsidRPr="004676A9">
        <w:rPr>
          <w:rFonts w:cs="Courier New"/>
          <w:sz w:val="24"/>
          <w:szCs w:val="24"/>
        </w:rPr>
        <w:t>Nanjing</w:t>
      </w:r>
      <w:r>
        <w:rPr>
          <w:rFonts w:cs="Courier New"/>
          <w:sz w:val="24"/>
          <w:szCs w:val="24"/>
        </w:rPr>
        <w:t xml:space="preserve">, China </w:t>
      </w:r>
    </w:p>
    <w:p w14:paraId="1440FE4C" w14:textId="77777777" w:rsidR="00E43D4D" w:rsidRPr="00F56E56" w:rsidRDefault="00E43D4D" w:rsidP="00E43D4D">
      <w:pPr>
        <w:pStyle w:val="Header"/>
        <w:rPr>
          <w:rFonts w:cs="Arial"/>
          <w:b w:val="0"/>
        </w:rPr>
      </w:pPr>
    </w:p>
    <w:p w14:paraId="1C685452" w14:textId="77777777" w:rsidR="00E43D4D" w:rsidRPr="00E53F32" w:rsidRDefault="00E43D4D" w:rsidP="00E43D4D">
      <w:pPr>
        <w:pStyle w:val="Footer"/>
      </w:pPr>
    </w:p>
    <w:p w14:paraId="697795CB" w14:textId="42E866BE" w:rsidR="00E43D4D" w:rsidRDefault="00E43D4D" w:rsidP="00E43D4D">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3D4A8E">
        <w:rPr>
          <w:rFonts w:ascii="Arial" w:hAnsi="Arial"/>
          <w:sz w:val="24"/>
          <w:lang w:val="en-US"/>
        </w:rPr>
        <w:t>6</w:t>
      </w:r>
      <w:r>
        <w:rPr>
          <w:rFonts w:ascii="Arial" w:hAnsi="Arial"/>
          <w:sz w:val="24"/>
          <w:lang w:val="en-US"/>
        </w:rPr>
        <w:t>.</w:t>
      </w:r>
      <w:r w:rsidR="003D4A8E">
        <w:rPr>
          <w:rFonts w:ascii="Arial" w:hAnsi="Arial"/>
          <w:sz w:val="24"/>
          <w:lang w:val="en-US"/>
        </w:rPr>
        <w:t>10</w:t>
      </w:r>
      <w:r>
        <w:rPr>
          <w:rFonts w:ascii="Arial" w:hAnsi="Arial"/>
          <w:sz w:val="24"/>
          <w:lang w:val="en-US"/>
        </w:rPr>
        <w:t>.</w:t>
      </w:r>
      <w:r w:rsidR="003D4A8E">
        <w:rPr>
          <w:rFonts w:ascii="Arial" w:hAnsi="Arial"/>
          <w:sz w:val="24"/>
          <w:lang w:val="en-US"/>
        </w:rPr>
        <w:t>2</w:t>
      </w:r>
    </w:p>
    <w:p w14:paraId="2BBA7BF1" w14:textId="77777777" w:rsidR="00E43D4D" w:rsidRDefault="00E43D4D" w:rsidP="00E43D4D">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2C31954F" w14:textId="17F2B0EC" w:rsidR="00E43D4D" w:rsidRDefault="00E43D4D" w:rsidP="00E43D4D">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F7540">
        <w:rPr>
          <w:rFonts w:ascii="Arial" w:hAnsi="Arial"/>
          <w:sz w:val="24"/>
          <w:lang w:val="en-US"/>
        </w:rPr>
        <w:t xml:space="preserve">Additional aspects on </w:t>
      </w:r>
      <w:r w:rsidR="006A1A03">
        <w:rPr>
          <w:rFonts w:ascii="Arial" w:hAnsi="Arial"/>
          <w:sz w:val="24"/>
          <w:lang w:val="en-US"/>
        </w:rPr>
        <w:t xml:space="preserve">LAA </w:t>
      </w:r>
      <w:r w:rsidR="00DF7540">
        <w:rPr>
          <w:rFonts w:ascii="Arial" w:hAnsi="Arial"/>
          <w:sz w:val="24"/>
          <w:lang w:val="en-US"/>
        </w:rPr>
        <w:t>multi-node tests</w:t>
      </w:r>
      <w:r w:rsidRPr="00996774">
        <w:rPr>
          <w:rFonts w:ascii="Arial" w:hAnsi="Arial"/>
          <w:sz w:val="24"/>
          <w:lang w:val="en-US"/>
        </w:rPr>
        <w:t xml:space="preserve"> </w:t>
      </w:r>
    </w:p>
    <w:p w14:paraId="0539B97D" w14:textId="3E68D8EA" w:rsidR="00E43D4D" w:rsidRDefault="00E43D4D" w:rsidP="00E43D4D">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Approval</w:t>
      </w:r>
    </w:p>
    <w:p w14:paraId="39B29931" w14:textId="77777777" w:rsidR="0042352E" w:rsidRDefault="000E0602" w:rsidP="000446FD">
      <w:pPr>
        <w:pStyle w:val="Heading1"/>
        <w:tabs>
          <w:tab w:val="clear" w:pos="432"/>
          <w:tab w:val="num" w:pos="522"/>
        </w:tabs>
        <w:ind w:left="522" w:hanging="522"/>
        <w:rPr>
          <w:lang w:val="en-US"/>
        </w:rPr>
      </w:pPr>
      <w:r>
        <w:rPr>
          <w:lang w:val="en-US"/>
        </w:rPr>
        <w:t>Introduction</w:t>
      </w:r>
    </w:p>
    <w:p w14:paraId="507257D9" w14:textId="51197F07" w:rsidR="006B1813" w:rsidRDefault="006B1813" w:rsidP="0023565D">
      <w:pPr>
        <w:jc w:val="both"/>
      </w:pPr>
      <w:r>
        <w:t xml:space="preserve">RAN4 decided to define two set of coexistence tests for LAA: LBT tests and multi-node tests. While </w:t>
      </w:r>
      <w:r w:rsidR="003C5501">
        <w:t>the LBT tests address</w:t>
      </w:r>
      <w:r>
        <w:t xml:space="preserve"> the key functional aspects of the Listen Before Talk procedure defined in RAN1 technical specifications, multi-node tests are a new family of cross-technology </w:t>
      </w:r>
      <w:r w:rsidR="00440841">
        <w:t>coexistence testing</w:t>
      </w:r>
      <w:r>
        <w:t xml:space="preserve">. </w:t>
      </w:r>
    </w:p>
    <w:p w14:paraId="07C248A2" w14:textId="5A2B1A51" w:rsidR="006B1813" w:rsidRDefault="006B1813" w:rsidP="0023565D">
      <w:pPr>
        <w:jc w:val="both"/>
      </w:pPr>
      <w:r>
        <w:t xml:space="preserve">In RAN4 #78bis, there was a good progress on outlining and defining the key aspects of </w:t>
      </w:r>
      <w:r w:rsidR="003C5501">
        <w:t xml:space="preserve">the </w:t>
      </w:r>
      <w:r>
        <w:t xml:space="preserve">multi-node tests </w:t>
      </w:r>
      <w:r>
        <w:fldChar w:fldCharType="begin"/>
      </w:r>
      <w:r>
        <w:instrText xml:space="preserve"> REF _Ref450813998 \r \h </w:instrText>
      </w:r>
      <w:r>
        <w:fldChar w:fldCharType="separate"/>
      </w:r>
      <w:r w:rsidR="00D9317B">
        <w:t>[2]</w:t>
      </w:r>
      <w:r>
        <w:fldChar w:fldCharType="end"/>
      </w:r>
      <w:r>
        <w:t xml:space="preserve">. In this contribution, we provide our view on some of the remaining open items. In particular we will focus on the following two aspects: </w:t>
      </w:r>
    </w:p>
    <w:p w14:paraId="459DBC8B" w14:textId="429D690C" w:rsidR="006B1813" w:rsidRDefault="006B1813" w:rsidP="006B1813">
      <w:pPr>
        <w:pStyle w:val="ListParagraph"/>
        <w:numPr>
          <w:ilvl w:val="0"/>
          <w:numId w:val="22"/>
        </w:numPr>
        <w:jc w:val="both"/>
      </w:pPr>
      <w:r>
        <w:t xml:space="preserve">The definition of </w:t>
      </w:r>
      <w:r w:rsidR="003C5501">
        <w:t xml:space="preserve">the </w:t>
      </w:r>
      <w:r>
        <w:t>signal level at which the receiver victim should see the transmitter aggressor</w:t>
      </w:r>
      <w:r w:rsidR="00643D50">
        <w:t>.</w:t>
      </w:r>
      <w:r>
        <w:t xml:space="preserve"> </w:t>
      </w:r>
    </w:p>
    <w:p w14:paraId="248613A6" w14:textId="0BF16440" w:rsidR="00582A1A" w:rsidRDefault="006B1813" w:rsidP="006B1813">
      <w:pPr>
        <w:pStyle w:val="ListParagraph"/>
        <w:numPr>
          <w:ilvl w:val="0"/>
          <w:numId w:val="22"/>
        </w:numPr>
        <w:jc w:val="both"/>
      </w:pPr>
      <w:r>
        <w:t xml:space="preserve">The definition of a reference baseline for the </w:t>
      </w:r>
      <w:r w:rsidR="00643D50">
        <w:t xml:space="preserve">multi-node </w:t>
      </w:r>
      <w:r>
        <w:t>test</w:t>
      </w:r>
      <w:r w:rsidR="00643D50">
        <w:t>s</w:t>
      </w:r>
      <w:r>
        <w:t xml:space="preserve">. </w:t>
      </w:r>
    </w:p>
    <w:p w14:paraId="67305E97" w14:textId="5A53785A" w:rsidR="00781440" w:rsidRDefault="001E555D" w:rsidP="00781440">
      <w:pPr>
        <w:pStyle w:val="Heading1"/>
        <w:tabs>
          <w:tab w:val="clear" w:pos="432"/>
          <w:tab w:val="num" w:pos="522"/>
        </w:tabs>
        <w:ind w:left="522" w:hanging="522"/>
        <w:rPr>
          <w:lang w:val="en-US"/>
        </w:rPr>
      </w:pPr>
      <w:r>
        <w:rPr>
          <w:lang w:val="en-US"/>
        </w:rPr>
        <w:t>Multi-node tests</w:t>
      </w:r>
    </w:p>
    <w:p w14:paraId="4EF40A0A" w14:textId="0332139A" w:rsidR="00D1565F" w:rsidRPr="00D1565F" w:rsidRDefault="00D1565F" w:rsidP="00D1565F">
      <w:pPr>
        <w:pStyle w:val="Heading2"/>
        <w:rPr>
          <w:lang w:val="en-US"/>
        </w:rPr>
      </w:pPr>
      <w:r>
        <w:rPr>
          <w:lang w:val="en-US"/>
        </w:rPr>
        <w:t>Background information</w:t>
      </w:r>
    </w:p>
    <w:p w14:paraId="77AD9AA3" w14:textId="757B8719" w:rsidR="008A35D2" w:rsidRDefault="006B1813" w:rsidP="00D9583D">
      <w:pPr>
        <w:jc w:val="both"/>
      </w:pPr>
      <w:r>
        <w:t xml:space="preserve">RAN4 #78bis held in San Jose del Cabo was a very productive meeting from the multi-node test definition point of view. A very interesting discussion during and ad hoc session on LAA coexistence tests </w:t>
      </w:r>
      <w:r>
        <w:fldChar w:fldCharType="begin"/>
      </w:r>
      <w:r>
        <w:instrText xml:space="preserve"> REF _Ref450813998 \r \h </w:instrText>
      </w:r>
      <w:r>
        <w:fldChar w:fldCharType="separate"/>
      </w:r>
      <w:r w:rsidR="00D9317B">
        <w:t>[2]</w:t>
      </w:r>
      <w:r>
        <w:fldChar w:fldCharType="end"/>
      </w:r>
      <w:r>
        <w:t xml:space="preserve"> </w:t>
      </w:r>
      <w:r w:rsidR="003C5501">
        <w:t>produced</w:t>
      </w:r>
      <w:r w:rsidR="008A35D2">
        <w:t xml:space="preserve"> to the following way forward </w:t>
      </w:r>
      <w:r w:rsidR="008A35D2">
        <w:fldChar w:fldCharType="begin"/>
      </w:r>
      <w:r w:rsidR="008A35D2">
        <w:instrText xml:space="preserve"> REF _Ref450743010 \r \h </w:instrText>
      </w:r>
      <w:r w:rsidR="008A35D2">
        <w:fldChar w:fldCharType="separate"/>
      </w:r>
      <w:r w:rsidR="00D9317B">
        <w:t>[1]</w:t>
      </w:r>
      <w:r w:rsidR="008A35D2">
        <w:fldChar w:fldCharType="end"/>
      </w:r>
      <w:r w:rsidR="008A35D2">
        <w:t>:</w:t>
      </w:r>
    </w:p>
    <w:p w14:paraId="0F152C50" w14:textId="77777777" w:rsidR="005843F9" w:rsidRPr="008A35D2" w:rsidRDefault="00571DCB" w:rsidP="008A35D2">
      <w:pPr>
        <w:pStyle w:val="ListParagraph"/>
        <w:numPr>
          <w:ilvl w:val="0"/>
          <w:numId w:val="23"/>
        </w:numPr>
        <w:jc w:val="both"/>
        <w:rPr>
          <w:lang w:val="en-US"/>
        </w:rPr>
      </w:pPr>
      <w:r w:rsidRPr="008A35D2">
        <w:t>All tests should be conductive tests</w:t>
      </w:r>
    </w:p>
    <w:p w14:paraId="3A51AD70" w14:textId="77777777" w:rsidR="005843F9" w:rsidRPr="008A35D2" w:rsidRDefault="00571DCB" w:rsidP="008A35D2">
      <w:pPr>
        <w:pStyle w:val="ListParagraph"/>
        <w:numPr>
          <w:ilvl w:val="0"/>
          <w:numId w:val="23"/>
        </w:numPr>
        <w:jc w:val="both"/>
        <w:rPr>
          <w:lang w:val="en-US"/>
        </w:rPr>
      </w:pPr>
      <w:r w:rsidRPr="008A35D2">
        <w:t>Agreed to use two nodes, the number of stations is FFS.</w:t>
      </w:r>
    </w:p>
    <w:p w14:paraId="6A777A40" w14:textId="77777777" w:rsidR="005843F9" w:rsidRPr="008A35D2" w:rsidRDefault="00571DCB" w:rsidP="008A35D2">
      <w:pPr>
        <w:pStyle w:val="ListParagraph"/>
        <w:numPr>
          <w:ilvl w:val="0"/>
          <w:numId w:val="23"/>
        </w:numPr>
        <w:jc w:val="both"/>
        <w:rPr>
          <w:lang w:val="en-US"/>
        </w:rPr>
      </w:pPr>
      <w:r w:rsidRPr="008A35D2">
        <w:t>Agreed to use one channel for the tests, i.e. single carrier tests.</w:t>
      </w:r>
    </w:p>
    <w:p w14:paraId="0499DDEB" w14:textId="77777777" w:rsidR="005843F9" w:rsidRPr="008A35D2" w:rsidRDefault="00571DCB" w:rsidP="008A35D2">
      <w:pPr>
        <w:pStyle w:val="ListParagraph"/>
        <w:numPr>
          <w:ilvl w:val="0"/>
          <w:numId w:val="23"/>
        </w:numPr>
        <w:jc w:val="both"/>
        <w:rPr>
          <w:lang w:val="en-US"/>
        </w:rPr>
      </w:pPr>
      <w:r w:rsidRPr="008A35D2">
        <w:t>Agreed to use 20 MHz channel BW.</w:t>
      </w:r>
    </w:p>
    <w:p w14:paraId="1DE32CBB" w14:textId="77777777" w:rsidR="005843F9" w:rsidRPr="008A35D2" w:rsidRDefault="00571DCB" w:rsidP="008A35D2">
      <w:pPr>
        <w:pStyle w:val="ListParagraph"/>
        <w:numPr>
          <w:ilvl w:val="0"/>
          <w:numId w:val="23"/>
        </w:numPr>
        <w:jc w:val="both"/>
        <w:rPr>
          <w:lang w:val="en-US"/>
        </w:rPr>
      </w:pPr>
      <w:r w:rsidRPr="008A35D2">
        <w:rPr>
          <w:lang w:val="en-US"/>
        </w:rPr>
        <w:t xml:space="preserve">Channel access priority: </w:t>
      </w:r>
    </w:p>
    <w:p w14:paraId="2F37C9CB" w14:textId="77777777" w:rsidR="005843F9" w:rsidRPr="008A35D2" w:rsidRDefault="00571DCB" w:rsidP="008A35D2">
      <w:pPr>
        <w:pStyle w:val="ListParagraph"/>
        <w:numPr>
          <w:ilvl w:val="1"/>
          <w:numId w:val="23"/>
        </w:numPr>
        <w:jc w:val="both"/>
        <w:rPr>
          <w:lang w:val="en-US"/>
        </w:rPr>
      </w:pPr>
      <w:r w:rsidRPr="008A35D2">
        <w:t>Agreed to have a maximum of two priority classes</w:t>
      </w:r>
    </w:p>
    <w:p w14:paraId="0A452BA5" w14:textId="77777777" w:rsidR="005843F9" w:rsidRPr="008A35D2" w:rsidRDefault="00571DCB" w:rsidP="008A35D2">
      <w:pPr>
        <w:pStyle w:val="ListParagraph"/>
        <w:numPr>
          <w:ilvl w:val="1"/>
          <w:numId w:val="23"/>
        </w:numPr>
        <w:jc w:val="both"/>
        <w:rPr>
          <w:lang w:val="en-US"/>
        </w:rPr>
      </w:pPr>
      <w:r w:rsidRPr="008A35D2">
        <w:t>Details are FFS</w:t>
      </w:r>
    </w:p>
    <w:p w14:paraId="1AA80394" w14:textId="77777777" w:rsidR="005843F9" w:rsidRPr="008A35D2" w:rsidRDefault="00571DCB" w:rsidP="008A35D2">
      <w:pPr>
        <w:pStyle w:val="ListParagraph"/>
        <w:numPr>
          <w:ilvl w:val="1"/>
          <w:numId w:val="23"/>
        </w:numPr>
        <w:jc w:val="both"/>
        <w:rPr>
          <w:lang w:val="en-US"/>
        </w:rPr>
      </w:pPr>
      <w:r w:rsidRPr="008A35D2">
        <w:t>Whether we test the priority classes simultaneously or not is also FFS.</w:t>
      </w:r>
    </w:p>
    <w:p w14:paraId="3A9E05CE" w14:textId="77777777" w:rsidR="005843F9" w:rsidRPr="008A35D2" w:rsidRDefault="00571DCB" w:rsidP="008A35D2">
      <w:pPr>
        <w:pStyle w:val="ListParagraph"/>
        <w:numPr>
          <w:ilvl w:val="0"/>
          <w:numId w:val="23"/>
        </w:numPr>
        <w:jc w:val="both"/>
        <w:rPr>
          <w:lang w:val="en-US"/>
        </w:rPr>
      </w:pPr>
      <w:r w:rsidRPr="008A35D2">
        <w:rPr>
          <w:lang w:val="en-US"/>
        </w:rPr>
        <w:t>Metrics to use in the tests</w:t>
      </w:r>
    </w:p>
    <w:p w14:paraId="5B517CC9" w14:textId="77777777" w:rsidR="005843F9" w:rsidRPr="008A35D2" w:rsidRDefault="00571DCB" w:rsidP="008A35D2">
      <w:pPr>
        <w:pStyle w:val="ListParagraph"/>
        <w:numPr>
          <w:ilvl w:val="1"/>
          <w:numId w:val="23"/>
        </w:numPr>
        <w:jc w:val="both"/>
        <w:rPr>
          <w:lang w:val="en-US"/>
        </w:rPr>
      </w:pPr>
      <w:r w:rsidRPr="008A35D2">
        <w:t xml:space="preserve">Throughput is the metric for a best effort service. </w:t>
      </w:r>
    </w:p>
    <w:p w14:paraId="602D19C3" w14:textId="77777777" w:rsidR="005843F9" w:rsidRPr="008A35D2" w:rsidRDefault="00571DCB" w:rsidP="008A35D2">
      <w:pPr>
        <w:pStyle w:val="ListParagraph"/>
        <w:numPr>
          <w:ilvl w:val="1"/>
          <w:numId w:val="23"/>
        </w:numPr>
        <w:jc w:val="both"/>
        <w:rPr>
          <w:lang w:val="en-US"/>
        </w:rPr>
      </w:pPr>
      <w:r w:rsidRPr="008A35D2">
        <w:t>Other metrics are FFS, depending on priority classes chosen.</w:t>
      </w:r>
    </w:p>
    <w:p w14:paraId="7304154C" w14:textId="3CE629E0" w:rsidR="005843F9" w:rsidRPr="008A35D2" w:rsidRDefault="00571DCB" w:rsidP="008A35D2">
      <w:pPr>
        <w:pStyle w:val="ListParagraph"/>
        <w:numPr>
          <w:ilvl w:val="0"/>
          <w:numId w:val="23"/>
        </w:numPr>
        <w:jc w:val="both"/>
        <w:rPr>
          <w:lang w:val="en-US"/>
        </w:rPr>
      </w:pPr>
      <w:r w:rsidRPr="008A35D2">
        <w:rPr>
          <w:lang w:val="en-US"/>
        </w:rPr>
        <w:t>Scope of multi-node tests</w:t>
      </w:r>
    </w:p>
    <w:p w14:paraId="7EB203E9" w14:textId="77777777" w:rsidR="005843F9" w:rsidRPr="008A35D2" w:rsidRDefault="00571DCB" w:rsidP="008A35D2">
      <w:pPr>
        <w:pStyle w:val="ListParagraph"/>
        <w:numPr>
          <w:ilvl w:val="1"/>
          <w:numId w:val="23"/>
        </w:numPr>
        <w:jc w:val="both"/>
        <w:rPr>
          <w:lang w:val="en-US"/>
        </w:rPr>
      </w:pPr>
      <w:r w:rsidRPr="008A35D2">
        <w:t xml:space="preserve">Agreed to target “cross-technology fairness”. </w:t>
      </w:r>
    </w:p>
    <w:p w14:paraId="0E4CF2DD" w14:textId="77777777" w:rsidR="005843F9" w:rsidRPr="008A35D2" w:rsidRDefault="00571DCB" w:rsidP="008A35D2">
      <w:pPr>
        <w:pStyle w:val="ListParagraph"/>
        <w:numPr>
          <w:ilvl w:val="1"/>
          <w:numId w:val="23"/>
        </w:numPr>
        <w:jc w:val="both"/>
        <w:rPr>
          <w:lang w:val="en-US"/>
        </w:rPr>
      </w:pPr>
      <w:r w:rsidRPr="008A35D2">
        <w:t>Should focus on few key cases which can be easily reproduced and not add unnecessary tests.</w:t>
      </w:r>
    </w:p>
    <w:p w14:paraId="390DCD72" w14:textId="77777777" w:rsidR="005843F9" w:rsidRPr="008A35D2" w:rsidRDefault="00571DCB" w:rsidP="008A35D2">
      <w:pPr>
        <w:pStyle w:val="ListParagraph"/>
        <w:numPr>
          <w:ilvl w:val="1"/>
          <w:numId w:val="23"/>
        </w:numPr>
        <w:jc w:val="both"/>
        <w:rPr>
          <w:lang w:val="en-US"/>
        </w:rPr>
      </w:pPr>
      <w:r w:rsidRPr="008A35D2">
        <w:t>Performance tests should include LAA to LAA and LAA to Wi-Fi performance</w:t>
      </w:r>
    </w:p>
    <w:p w14:paraId="618F5AFD" w14:textId="77777777" w:rsidR="005843F9" w:rsidRPr="008A35D2" w:rsidRDefault="00571DCB" w:rsidP="008A35D2">
      <w:pPr>
        <w:pStyle w:val="ListParagraph"/>
        <w:numPr>
          <w:ilvl w:val="1"/>
          <w:numId w:val="23"/>
        </w:numPr>
        <w:jc w:val="both"/>
        <w:rPr>
          <w:lang w:val="en-US"/>
        </w:rPr>
      </w:pPr>
      <w:r w:rsidRPr="008A35D2">
        <w:t>Agreed to test for high load, other loads FFS.</w:t>
      </w:r>
    </w:p>
    <w:p w14:paraId="53A28E2D" w14:textId="77777777" w:rsidR="005843F9" w:rsidRPr="008A35D2" w:rsidRDefault="00571DCB" w:rsidP="008A35D2">
      <w:pPr>
        <w:pStyle w:val="ListParagraph"/>
        <w:numPr>
          <w:ilvl w:val="1"/>
          <w:numId w:val="23"/>
        </w:numPr>
        <w:jc w:val="both"/>
        <w:rPr>
          <w:lang w:val="en-US"/>
        </w:rPr>
      </w:pPr>
      <w:r w:rsidRPr="008A35D2">
        <w:t>Whether to test Rx signals above ED threshold, or below ED threshold, or both are FFS.</w:t>
      </w:r>
    </w:p>
    <w:p w14:paraId="1E352E44" w14:textId="77777777" w:rsidR="005843F9" w:rsidRPr="008A35D2" w:rsidRDefault="00571DCB" w:rsidP="008A35D2">
      <w:pPr>
        <w:pStyle w:val="ListParagraph"/>
        <w:numPr>
          <w:ilvl w:val="0"/>
          <w:numId w:val="23"/>
        </w:numPr>
        <w:jc w:val="both"/>
        <w:rPr>
          <w:lang w:val="en-US"/>
        </w:rPr>
      </w:pPr>
      <w:r w:rsidRPr="008A35D2">
        <w:rPr>
          <w:lang w:val="en-US"/>
        </w:rPr>
        <w:t>How to capture multi-node tests</w:t>
      </w:r>
    </w:p>
    <w:p w14:paraId="793C98FA" w14:textId="77777777" w:rsidR="005843F9" w:rsidRPr="008A35D2" w:rsidRDefault="00571DCB" w:rsidP="008A35D2">
      <w:pPr>
        <w:pStyle w:val="ListParagraph"/>
        <w:numPr>
          <w:ilvl w:val="1"/>
          <w:numId w:val="23"/>
        </w:numPr>
        <w:jc w:val="both"/>
        <w:rPr>
          <w:lang w:val="en-US"/>
        </w:rPr>
      </w:pPr>
      <w:r w:rsidRPr="008A35D2">
        <w:t>Develop text for a new TR in RAN4</w:t>
      </w:r>
    </w:p>
    <w:p w14:paraId="24C5AA74" w14:textId="77777777" w:rsidR="005843F9" w:rsidRPr="008A35D2" w:rsidRDefault="00571DCB" w:rsidP="008A35D2">
      <w:pPr>
        <w:pStyle w:val="ListParagraph"/>
        <w:numPr>
          <w:ilvl w:val="1"/>
          <w:numId w:val="23"/>
        </w:numPr>
        <w:jc w:val="both"/>
        <w:rPr>
          <w:lang w:val="en-US"/>
        </w:rPr>
      </w:pPr>
      <w:r w:rsidRPr="008A35D2">
        <w:t>Propose the creation of a TR in an LS to TSG RAN.</w:t>
      </w:r>
    </w:p>
    <w:p w14:paraId="289771F2" w14:textId="3D50EB8A" w:rsidR="00D9583D" w:rsidRDefault="008A35D2" w:rsidP="008A35D2">
      <w:pPr>
        <w:jc w:val="both"/>
      </w:pPr>
      <w:r>
        <w:t>As it can be noticed many important aspects were agreed</w:t>
      </w:r>
      <w:r w:rsidR="003C5501">
        <w:t>,</w:t>
      </w:r>
      <w:r>
        <w:t xml:space="preserve"> however there are some relevant details which are still FFS. In the following we will only focus on </w:t>
      </w:r>
      <w:r w:rsidR="003C5501">
        <w:t>what</w:t>
      </w:r>
      <w:r>
        <w:t xml:space="preserve"> we </w:t>
      </w:r>
      <w:r w:rsidR="003C5501">
        <w:t>believe</w:t>
      </w:r>
      <w:r>
        <w:t xml:space="preserve"> is one of the more controversial point, i.e. “w</w:t>
      </w:r>
      <w:r w:rsidRPr="008A35D2">
        <w:t>hether to test Rx signals above ED threshold, or below ED threshold</w:t>
      </w:r>
      <w:r>
        <w:t>”. Related to this aspect, we will also discuss our view on how to define a reference baseline for the</w:t>
      </w:r>
      <w:r w:rsidR="003C5501">
        <w:t xml:space="preserve"> multi-node</w:t>
      </w:r>
      <w:r>
        <w:t xml:space="preserve"> test</w:t>
      </w:r>
      <w:r w:rsidR="003C5501">
        <w:t>s</w:t>
      </w:r>
      <w:r>
        <w:t xml:space="preserve">.  </w:t>
      </w:r>
    </w:p>
    <w:p w14:paraId="3F715E70" w14:textId="7BE05446" w:rsidR="00D1565F" w:rsidRDefault="00D1565F" w:rsidP="00D1565F">
      <w:pPr>
        <w:jc w:val="center"/>
      </w:pPr>
    </w:p>
    <w:p w14:paraId="038B8FAF" w14:textId="3C400C99" w:rsidR="00164879" w:rsidRDefault="008A35D2" w:rsidP="009A6DE2">
      <w:pPr>
        <w:pStyle w:val="Heading2"/>
        <w:rPr>
          <w:lang w:val="en-US"/>
        </w:rPr>
      </w:pPr>
      <w:r>
        <w:rPr>
          <w:lang w:val="en-US"/>
        </w:rPr>
        <w:t>Rx signal level to be adopted in the multi-node tests</w:t>
      </w:r>
    </w:p>
    <w:p w14:paraId="0ADDB3FB" w14:textId="0E63203E" w:rsidR="008A35D2" w:rsidRDefault="008A35D2" w:rsidP="001E0170">
      <w:pPr>
        <w:jc w:val="both"/>
        <w:rPr>
          <w:lang w:val="en-US"/>
        </w:rPr>
      </w:pPr>
      <w:r>
        <w:rPr>
          <w:lang w:val="en-US"/>
        </w:rPr>
        <w:t xml:space="preserve">In our previous contribution we already made some observations </w:t>
      </w:r>
      <w:r w:rsidR="00F1209D">
        <w:rPr>
          <w:lang w:val="en-US"/>
        </w:rPr>
        <w:t>about</w:t>
      </w:r>
      <w:r>
        <w:rPr>
          <w:lang w:val="en-US"/>
        </w:rPr>
        <w:t xml:space="preserve"> the specification of the coupling loss between transmitter aggressor and receiver victim </w:t>
      </w:r>
      <w:r>
        <w:rPr>
          <w:lang w:val="en-US"/>
        </w:rPr>
        <w:fldChar w:fldCharType="begin"/>
      </w:r>
      <w:r>
        <w:rPr>
          <w:lang w:val="en-US"/>
        </w:rPr>
        <w:instrText xml:space="preserve"> REF _Ref450815595 \r \h </w:instrText>
      </w:r>
      <w:r>
        <w:rPr>
          <w:lang w:val="en-US"/>
        </w:rPr>
      </w:r>
      <w:r>
        <w:rPr>
          <w:lang w:val="en-US"/>
        </w:rPr>
        <w:fldChar w:fldCharType="separate"/>
      </w:r>
      <w:r w:rsidR="00D9317B">
        <w:rPr>
          <w:lang w:val="en-US"/>
        </w:rPr>
        <w:t>[3]</w:t>
      </w:r>
      <w:r>
        <w:rPr>
          <w:lang w:val="en-US"/>
        </w:rPr>
        <w:fldChar w:fldCharType="end"/>
      </w:r>
      <w:r>
        <w:rPr>
          <w:lang w:val="en-US"/>
        </w:rPr>
        <w:t>, i.e. at what level the receiver victim should see the transmitter aggressor. Before presenting a possible proposal/approach, we provide a quick summary of the Energy Detection (ED) thresholds which are specified in different standards or regulation bodies. Already existing Wi-Fi products based on IEEE 802.11 standard adopt and ED threshold of -62dBm/20MHz, however they are able to detect other Wi-Fi signal</w:t>
      </w:r>
      <w:r w:rsidR="00F1209D">
        <w:rPr>
          <w:lang w:val="en-US"/>
        </w:rPr>
        <w:t>s</w:t>
      </w:r>
      <w:r>
        <w:rPr>
          <w:lang w:val="en-US"/>
        </w:rPr>
        <w:t xml:space="preserve"> at much lower level, i.e. -82dB/20MHz (the so called Preamble Detection (PD)). The new ETSI BRAN harmonized standard (which is currently under development) and 3GPP RAN1 technical specifications adopt an ED threshold which is 10dB lower compared to the IEEE 802.11 threshold, namely -72dBm/20MHz</w:t>
      </w:r>
      <w:r>
        <w:rPr>
          <w:rStyle w:val="FootnoteReference"/>
          <w:lang w:val="en-US"/>
        </w:rPr>
        <w:footnoteReference w:id="1"/>
      </w:r>
      <w:r>
        <w:rPr>
          <w:lang w:val="en-US"/>
        </w:rPr>
        <w:t xml:space="preserve"> and do not mandate the detection of Wi-Fi signature at lower level. </w:t>
      </w:r>
      <w:r w:rsidR="00F1209D">
        <w:rPr>
          <w:lang w:val="en-US"/>
        </w:rPr>
        <w:t>Since t</w:t>
      </w:r>
      <w:r>
        <w:rPr>
          <w:lang w:val="en-US"/>
        </w:rPr>
        <w:t xml:space="preserve">here is </w:t>
      </w:r>
      <w:r w:rsidR="00FE5213">
        <w:rPr>
          <w:lang w:val="en-US"/>
        </w:rPr>
        <w:t>a high level of</w:t>
      </w:r>
      <w:r>
        <w:rPr>
          <w:lang w:val="en-US"/>
        </w:rPr>
        <w:t xml:space="preserve"> attention on the ED level defined by ETSI BRAN, with many parties involved in the discussion asking whether this is the right value or not, we would like to express our point of view on this decision. ETSI BRAN </w:t>
      </w:r>
      <w:r w:rsidR="00F1209D">
        <w:rPr>
          <w:lang w:val="en-US"/>
        </w:rPr>
        <w:t xml:space="preserve">task </w:t>
      </w:r>
      <w:r>
        <w:rPr>
          <w:lang w:val="en-US"/>
        </w:rPr>
        <w:t xml:space="preserve">was very challenging since at least the following three aspects need to be accommodate in the 5GHz harmonized standard: </w:t>
      </w:r>
    </w:p>
    <w:p w14:paraId="4355B99C" w14:textId="13D195D0" w:rsidR="008A35D2" w:rsidRDefault="00F1209D" w:rsidP="008A35D2">
      <w:pPr>
        <w:pStyle w:val="ListParagraph"/>
        <w:numPr>
          <w:ilvl w:val="0"/>
          <w:numId w:val="26"/>
        </w:numPr>
        <w:jc w:val="both"/>
        <w:rPr>
          <w:lang w:val="en-US"/>
        </w:rPr>
      </w:pPr>
      <w:r>
        <w:rPr>
          <w:lang w:val="en-US"/>
        </w:rPr>
        <w:t xml:space="preserve">To </w:t>
      </w:r>
      <w:r w:rsidR="008A35D2">
        <w:rPr>
          <w:lang w:val="en-US"/>
        </w:rPr>
        <w:t>have</w:t>
      </w:r>
      <w:r w:rsidR="008A35D2" w:rsidRPr="008A35D2">
        <w:rPr>
          <w:lang w:val="en-US"/>
        </w:rPr>
        <w:t xml:space="preserve"> a technology agnostic specification</w:t>
      </w:r>
      <w:r w:rsidR="008A35D2">
        <w:rPr>
          <w:lang w:val="en-US"/>
        </w:rPr>
        <w:t>, thus allowing different technologies to use the 5GHz unlicensed spectrum</w:t>
      </w:r>
    </w:p>
    <w:p w14:paraId="2A37BC24" w14:textId="5918A2F8" w:rsidR="008A35D2" w:rsidRDefault="00F1209D" w:rsidP="008A35D2">
      <w:pPr>
        <w:pStyle w:val="ListParagraph"/>
        <w:numPr>
          <w:ilvl w:val="0"/>
          <w:numId w:val="26"/>
        </w:numPr>
        <w:jc w:val="both"/>
        <w:rPr>
          <w:lang w:val="en-US"/>
        </w:rPr>
      </w:pPr>
      <w:r>
        <w:rPr>
          <w:lang w:val="en-US"/>
        </w:rPr>
        <w:t xml:space="preserve">To </w:t>
      </w:r>
      <w:r w:rsidR="008A35D2">
        <w:rPr>
          <w:lang w:val="en-US"/>
        </w:rPr>
        <w:t xml:space="preserve">minimize the risk of interference to </w:t>
      </w:r>
      <w:r w:rsidR="00440841">
        <w:rPr>
          <w:lang w:val="en-US"/>
        </w:rPr>
        <w:t xml:space="preserve">legacy </w:t>
      </w:r>
      <w:r w:rsidR="008A35D2">
        <w:rPr>
          <w:lang w:val="en-US"/>
        </w:rPr>
        <w:t>systems</w:t>
      </w:r>
      <w:r w:rsidR="008A35D2" w:rsidRPr="008A35D2">
        <w:rPr>
          <w:lang w:val="en-US"/>
        </w:rPr>
        <w:t xml:space="preserve"> </w:t>
      </w:r>
      <w:r w:rsidR="008A35D2">
        <w:rPr>
          <w:lang w:val="en-US"/>
        </w:rPr>
        <w:t>already operating in the band</w:t>
      </w:r>
    </w:p>
    <w:p w14:paraId="570677BA" w14:textId="42A17AA2" w:rsidR="008A35D2" w:rsidRPr="008A35D2" w:rsidRDefault="00F1209D" w:rsidP="008A35D2">
      <w:pPr>
        <w:pStyle w:val="ListParagraph"/>
        <w:numPr>
          <w:ilvl w:val="0"/>
          <w:numId w:val="26"/>
        </w:numPr>
        <w:jc w:val="both"/>
        <w:rPr>
          <w:lang w:val="en-US"/>
        </w:rPr>
      </w:pPr>
      <w:r>
        <w:rPr>
          <w:lang w:val="en-US"/>
        </w:rPr>
        <w:t xml:space="preserve">To </w:t>
      </w:r>
      <w:r w:rsidR="008A35D2">
        <w:rPr>
          <w:lang w:val="en-US"/>
        </w:rPr>
        <w:t>allow</w:t>
      </w:r>
      <w:r w:rsidR="008A35D2" w:rsidRPr="008A35D2">
        <w:rPr>
          <w:lang w:val="en-US"/>
        </w:rPr>
        <w:t xml:space="preserve"> </w:t>
      </w:r>
      <w:r w:rsidR="008A35D2">
        <w:rPr>
          <w:lang w:val="en-US"/>
        </w:rPr>
        <w:t>innovation for upcoming and future systems</w:t>
      </w:r>
      <w:r w:rsidR="008A35D2" w:rsidRPr="008A35D2">
        <w:rPr>
          <w:lang w:val="en-US"/>
        </w:rPr>
        <w:t xml:space="preserve"> </w:t>
      </w:r>
    </w:p>
    <w:p w14:paraId="7190CF1A" w14:textId="618F2AD2" w:rsidR="008A35D2" w:rsidRDefault="008A35D2" w:rsidP="001E0170">
      <w:pPr>
        <w:jc w:val="both"/>
        <w:rPr>
          <w:lang w:val="en-US"/>
        </w:rPr>
      </w:pPr>
      <w:r>
        <w:rPr>
          <w:lang w:val="en-US"/>
        </w:rPr>
        <w:t xml:space="preserve">All the above aspects were taken into account and a very important discussion happened in the last ETSI TC BRAN meetings. The first aspect was clear for the very beginning and this brought to </w:t>
      </w:r>
      <w:r w:rsidR="00FE5213">
        <w:rPr>
          <w:lang w:val="en-US"/>
        </w:rPr>
        <w:t xml:space="preserve">the </w:t>
      </w:r>
      <w:r>
        <w:rPr>
          <w:lang w:val="en-US"/>
        </w:rPr>
        <w:t xml:space="preserve">decision </w:t>
      </w:r>
      <w:r w:rsidR="00FE5213">
        <w:rPr>
          <w:lang w:val="en-US"/>
        </w:rPr>
        <w:t>of defining</w:t>
      </w:r>
      <w:r>
        <w:rPr>
          <w:lang w:val="en-US"/>
        </w:rPr>
        <w:t xml:space="preserve"> a channel sensing threshold which is based only on energy detection. The second and third aspects were discussed for long time, with some companies pushing more towards the protection of </w:t>
      </w:r>
      <w:r w:rsidR="00EB418A">
        <w:rPr>
          <w:lang w:val="en-US"/>
        </w:rPr>
        <w:t xml:space="preserve">legacy </w:t>
      </w:r>
      <w:r>
        <w:rPr>
          <w:lang w:val="en-US"/>
        </w:rPr>
        <w:t>systems and other companies pushing for a more open spec to better allow technology innovations. Discussion was very technical, with several presentation</w:t>
      </w:r>
      <w:r w:rsidR="00F1209D">
        <w:rPr>
          <w:lang w:val="en-US"/>
        </w:rPr>
        <w:t>s</w:t>
      </w:r>
      <w:r>
        <w:rPr>
          <w:lang w:val="en-US"/>
        </w:rPr>
        <w:t xml:space="preserve"> of simulation results from 3GPP LAA work item. There were several points made, some view</w:t>
      </w:r>
      <w:r w:rsidR="00F1209D">
        <w:rPr>
          <w:lang w:val="en-US"/>
        </w:rPr>
        <w:t>s</w:t>
      </w:r>
      <w:r>
        <w:rPr>
          <w:lang w:val="en-US"/>
        </w:rPr>
        <w:t xml:space="preserve"> were shared by 3GPP and IEEE community. One important aspect which was also brought into</w:t>
      </w:r>
      <w:r w:rsidR="00F1209D">
        <w:rPr>
          <w:lang w:val="en-US"/>
        </w:rPr>
        <w:t xml:space="preserve"> the discussion, for instance, wa</w:t>
      </w:r>
      <w:r>
        <w:rPr>
          <w:lang w:val="en-US"/>
        </w:rPr>
        <w:t>s the increase of channel reuse which is needed due to the always increasing densification of the network, this aspect is also taken into account in the development of the future IEEE 802.11 system (802.11ax). Based on all the inputs from 3GPP and IEEE communities, and considering the feedback from European regulators, it was decided to adopt a single ED threshold of -72dBm/20MHz. This is the result of a compromise which took into account many different aspects</w:t>
      </w:r>
      <w:r w:rsidR="004F33C0">
        <w:rPr>
          <w:lang w:val="en-US"/>
        </w:rPr>
        <w:t xml:space="preserve"> </w:t>
      </w:r>
      <w:r w:rsidR="004F33C0">
        <w:rPr>
          <w:lang w:val="en-US"/>
        </w:rPr>
        <w:fldChar w:fldCharType="begin"/>
      </w:r>
      <w:r w:rsidR="004F33C0">
        <w:rPr>
          <w:lang w:val="en-US"/>
        </w:rPr>
        <w:instrText xml:space="preserve"> REF _Ref447295089 \r \h </w:instrText>
      </w:r>
      <w:r w:rsidR="004F33C0">
        <w:rPr>
          <w:lang w:val="en-US"/>
        </w:rPr>
      </w:r>
      <w:r w:rsidR="004F33C0">
        <w:rPr>
          <w:lang w:val="en-US"/>
        </w:rPr>
        <w:fldChar w:fldCharType="separate"/>
      </w:r>
      <w:r w:rsidR="00D9317B">
        <w:rPr>
          <w:lang w:val="en-US"/>
        </w:rPr>
        <w:t>[5]</w:t>
      </w:r>
      <w:r w:rsidR="004F33C0">
        <w:rPr>
          <w:lang w:val="en-US"/>
        </w:rPr>
        <w:fldChar w:fldCharType="end"/>
      </w:r>
      <w:r>
        <w:rPr>
          <w:lang w:val="en-US"/>
        </w:rPr>
        <w:t xml:space="preserve">, </w:t>
      </w:r>
      <w:r w:rsidR="00F1209D">
        <w:rPr>
          <w:lang w:val="en-US"/>
        </w:rPr>
        <w:t>including</w:t>
      </w:r>
      <w:r>
        <w:rPr>
          <w:lang w:val="en-US"/>
        </w:rPr>
        <w:t xml:space="preserve"> the specification of truncated exponential back-off mechanism as required by IEEE community. It is </w:t>
      </w:r>
      <w:r w:rsidR="00F1209D">
        <w:rPr>
          <w:lang w:val="en-US"/>
        </w:rPr>
        <w:t xml:space="preserve">also </w:t>
      </w:r>
      <w:r>
        <w:rPr>
          <w:lang w:val="en-US"/>
        </w:rPr>
        <w:t>wort</w:t>
      </w:r>
      <w:r w:rsidR="004F33C0">
        <w:rPr>
          <w:lang w:val="en-US"/>
        </w:rPr>
        <w:t xml:space="preserve">h noticing that this </w:t>
      </w:r>
      <w:r w:rsidR="00F1209D">
        <w:rPr>
          <w:lang w:val="en-US"/>
        </w:rPr>
        <w:t xml:space="preserve">ED </w:t>
      </w:r>
      <w:r w:rsidR="004F33C0">
        <w:rPr>
          <w:lang w:val="en-US"/>
        </w:rPr>
        <w:t>value is 12</w:t>
      </w:r>
      <w:r>
        <w:rPr>
          <w:lang w:val="en-US"/>
        </w:rPr>
        <w:t xml:space="preserve">dB lower </w:t>
      </w:r>
      <w:r w:rsidR="00F1209D">
        <w:rPr>
          <w:lang w:val="en-US"/>
        </w:rPr>
        <w:t xml:space="preserve">compared to </w:t>
      </w:r>
      <w:r w:rsidR="004F33C0">
        <w:rPr>
          <w:lang w:val="en-US"/>
        </w:rPr>
        <w:t xml:space="preserve">the value specified in section </w:t>
      </w:r>
      <w:r w:rsidR="004F33C0" w:rsidRPr="004F33C0">
        <w:rPr>
          <w:lang w:val="en-US"/>
        </w:rPr>
        <w:t>4.8.3.2</w:t>
      </w:r>
      <w:r w:rsidR="004F33C0">
        <w:rPr>
          <w:lang w:val="en-US"/>
        </w:rPr>
        <w:t xml:space="preserve"> of the current harmonized standard </w:t>
      </w:r>
      <w:r w:rsidR="004F33C0">
        <w:rPr>
          <w:lang w:val="en-US"/>
        </w:rPr>
        <w:fldChar w:fldCharType="begin"/>
      </w:r>
      <w:r w:rsidR="004F33C0">
        <w:rPr>
          <w:lang w:val="en-US"/>
        </w:rPr>
        <w:instrText xml:space="preserve"> REF _Ref450817519 \r \h </w:instrText>
      </w:r>
      <w:r w:rsidR="004F33C0">
        <w:rPr>
          <w:lang w:val="en-US"/>
        </w:rPr>
      </w:r>
      <w:r w:rsidR="004F33C0">
        <w:rPr>
          <w:lang w:val="en-US"/>
        </w:rPr>
        <w:fldChar w:fldCharType="separate"/>
      </w:r>
      <w:r w:rsidR="00D9317B">
        <w:rPr>
          <w:lang w:val="en-US"/>
        </w:rPr>
        <w:t>[6]</w:t>
      </w:r>
      <w:r w:rsidR="004F33C0">
        <w:rPr>
          <w:lang w:val="en-US"/>
        </w:rPr>
        <w:fldChar w:fldCharType="end"/>
      </w:r>
      <w:r w:rsidR="004F33C0">
        <w:rPr>
          <w:lang w:val="en-US"/>
        </w:rPr>
        <w:t>. Given the very difficult task which ETSI BRAN faced (and is currently facing), and given the positive interaction between IEEE and 3GPP communities, we believe that the value adopted is the right choice allowing the best trade-off between protection of existing systems and innovation.</w:t>
      </w:r>
      <w:r>
        <w:rPr>
          <w:lang w:val="en-US"/>
        </w:rPr>
        <w:t xml:space="preserve"> </w:t>
      </w:r>
    </w:p>
    <w:p w14:paraId="30460492" w14:textId="4A6A7130" w:rsidR="004F33C0" w:rsidRDefault="004F33C0" w:rsidP="001E0170">
      <w:pPr>
        <w:jc w:val="both"/>
        <w:rPr>
          <w:lang w:val="en-US"/>
        </w:rPr>
      </w:pPr>
      <w:r>
        <w:rPr>
          <w:lang w:val="en-US"/>
        </w:rPr>
        <w:t xml:space="preserve">Now the question is: considering that LAA adopts -72dBm/20MHz ED threshold, and considering that current Wi-Fi products based on 802.11n/ac specification use a different detection scheme (PD/ED), what should be the right setting for the signal level at which the victim see the aggressor? Our position is that, </w:t>
      </w:r>
      <w:r w:rsidR="00EB418A">
        <w:rPr>
          <w:lang w:val="en-US"/>
        </w:rPr>
        <w:t>given the background discussed above,</w:t>
      </w:r>
      <w:r>
        <w:rPr>
          <w:lang w:val="en-US"/>
        </w:rPr>
        <w:t xml:space="preserve"> we should test only an interferer above -72dBm. This </w:t>
      </w:r>
      <w:r w:rsidR="00EB418A">
        <w:rPr>
          <w:lang w:val="en-US"/>
        </w:rPr>
        <w:t xml:space="preserve">also closely matches </w:t>
      </w:r>
      <w:r>
        <w:rPr>
          <w:lang w:val="en-US"/>
        </w:rPr>
        <w:t xml:space="preserve">the way of working in RAN4. RAN4 working group test always against the minimum requirement: if the minimum level at which the Base Station is required to react is -72dBm/20MHz, from RAN4 point view the most obvious choice is to test at a level above ED. However, in last RAN4 meeting there were some concerns from other companies and the desire to test at a level below ED. Our preference is still to the test only above ED minimum requirements, however if valid technical arguments </w:t>
      </w:r>
      <w:r w:rsidR="00EB418A">
        <w:rPr>
          <w:lang w:val="en-US"/>
        </w:rPr>
        <w:t xml:space="preserve">are brought up </w:t>
      </w:r>
      <w:r>
        <w:rPr>
          <w:lang w:val="en-US"/>
        </w:rPr>
        <w:t xml:space="preserve">to support test below ED we believe </w:t>
      </w:r>
      <w:r w:rsidR="00FE5213">
        <w:rPr>
          <w:lang w:val="en-US"/>
        </w:rPr>
        <w:t xml:space="preserve">that </w:t>
      </w:r>
      <w:bookmarkStart w:id="0" w:name="_GoBack"/>
      <w:bookmarkEnd w:id="0"/>
      <w:r>
        <w:rPr>
          <w:lang w:val="en-US"/>
        </w:rPr>
        <w:t xml:space="preserve">RAN4 can take into consideration this option. </w:t>
      </w:r>
    </w:p>
    <w:p w14:paraId="04B03C0D" w14:textId="4556CCEE" w:rsidR="001E0170" w:rsidRDefault="004F33C0" w:rsidP="001E0170">
      <w:pPr>
        <w:pStyle w:val="Heading2"/>
        <w:rPr>
          <w:lang w:val="en-US"/>
        </w:rPr>
      </w:pPr>
      <w:r>
        <w:rPr>
          <w:lang w:val="en-US"/>
        </w:rPr>
        <w:t>Building a good reference baseline for the multi-node tests</w:t>
      </w:r>
    </w:p>
    <w:p w14:paraId="42EE01A2" w14:textId="3C7F1A46" w:rsidR="004F33C0" w:rsidRDefault="004F33C0" w:rsidP="004F33C0">
      <w:pPr>
        <w:jc w:val="both"/>
      </w:pPr>
      <w:r>
        <w:rPr>
          <w:lang w:val="en-US"/>
        </w:rPr>
        <w:t>We believe one of the most challenging aspect</w:t>
      </w:r>
      <w:r w:rsidR="008C54C3">
        <w:rPr>
          <w:lang w:val="en-US"/>
        </w:rPr>
        <w:t>s</w:t>
      </w:r>
      <w:r>
        <w:rPr>
          <w:lang w:val="en-US"/>
        </w:rPr>
        <w:t xml:space="preserve"> to be addressed in RAN4 is how to determine the baseline reference for the multi-node test</w:t>
      </w:r>
      <w:r w:rsidR="008C54C3">
        <w:rPr>
          <w:lang w:val="en-US"/>
        </w:rPr>
        <w:t>s</w:t>
      </w:r>
      <w:r>
        <w:rPr>
          <w:lang w:val="en-US"/>
        </w:rPr>
        <w:t xml:space="preserve">. Since it was agreed to target </w:t>
      </w:r>
      <w:r w:rsidRPr="004F33C0">
        <w:t xml:space="preserve">cross-technology </w:t>
      </w:r>
      <w:r w:rsidR="00FF3C8F">
        <w:t>coexistence testing</w:t>
      </w:r>
      <w:r>
        <w:t xml:space="preserve">, RAN4 will likely define a symmetric test suite which can be used </w:t>
      </w:r>
      <w:r w:rsidR="008C54C3">
        <w:t xml:space="preserve">to </w:t>
      </w:r>
      <w:r>
        <w:t xml:space="preserve">verify the impact from LAA to Wi-Fi and from Wi-Fi to LAA. In the following we will only focus on the case in which we test the impact of LAA to Wi-Fi, however a similar discussion can be applied to the other direction. </w:t>
      </w:r>
    </w:p>
    <w:p w14:paraId="40FA660A" w14:textId="224041D4" w:rsidR="004F33C0" w:rsidRDefault="004F33C0" w:rsidP="004F33C0">
      <w:pPr>
        <w:jc w:val="both"/>
      </w:pPr>
      <w:r>
        <w:t xml:space="preserve">As agreed in RAN4 #78bis, in the multi-node tests we will have </w:t>
      </w:r>
      <w:r w:rsidR="00FF3C8F">
        <w:t xml:space="preserve">two </w:t>
      </w:r>
      <w:r>
        <w:t>downlink nodes</w:t>
      </w:r>
      <w:r w:rsidR="008C54C3">
        <w:t xml:space="preserve"> </w:t>
      </w:r>
      <w:r w:rsidR="008C54C3">
        <w:fldChar w:fldCharType="begin"/>
      </w:r>
      <w:r w:rsidR="008C54C3">
        <w:instrText xml:space="preserve"> REF _Ref450743010 \r \h </w:instrText>
      </w:r>
      <w:r w:rsidR="008C54C3">
        <w:fldChar w:fldCharType="separate"/>
      </w:r>
      <w:r w:rsidR="008C54C3">
        <w:t>[1]</w:t>
      </w:r>
      <w:r w:rsidR="008C54C3">
        <w:fldChar w:fldCharType="end"/>
      </w:r>
      <w:r>
        <w:t xml:space="preserve">. The goal of the LAA to Wi-Fi test would be to determine the impact caused by LAA BS to Wi-Fi AP compared to the impact due to another Wi-Fi AP. </w:t>
      </w:r>
      <w:r>
        <w:lastRenderedPageBreak/>
        <w:t xml:space="preserve">Therefore the baseline will be given </w:t>
      </w:r>
      <w:r w:rsidR="008C54C3">
        <w:t>by</w:t>
      </w:r>
      <w:r>
        <w:t xml:space="preserve"> the performance of an AP+AP scenario. Now, the question</w:t>
      </w:r>
      <w:r w:rsidR="008C54C3">
        <w:t xml:space="preserve"> is</w:t>
      </w:r>
      <w:r>
        <w:t xml:space="preserve"> how should the AP+AP baseline defined. From our point of view there at least two options:</w:t>
      </w:r>
    </w:p>
    <w:p w14:paraId="73E3C734" w14:textId="3D2B7810" w:rsidR="004F33C0" w:rsidRDefault="004F33C0" w:rsidP="004F33C0">
      <w:pPr>
        <w:pStyle w:val="ListParagraph"/>
        <w:numPr>
          <w:ilvl w:val="0"/>
          <w:numId w:val="27"/>
        </w:numPr>
        <w:jc w:val="both"/>
        <w:rPr>
          <w:lang w:val="en-US"/>
        </w:rPr>
      </w:pPr>
      <w:r>
        <w:rPr>
          <w:lang w:val="en-US"/>
        </w:rPr>
        <w:t>Defining a Golden Reference implemented in the test equipment (TE)</w:t>
      </w:r>
    </w:p>
    <w:p w14:paraId="47A9CBAA" w14:textId="68DC6020" w:rsidR="004F33C0" w:rsidRDefault="004F33C0" w:rsidP="004F33C0">
      <w:pPr>
        <w:pStyle w:val="ListParagraph"/>
        <w:numPr>
          <w:ilvl w:val="0"/>
          <w:numId w:val="27"/>
        </w:numPr>
        <w:jc w:val="both"/>
        <w:rPr>
          <w:lang w:val="en-US"/>
        </w:rPr>
      </w:pPr>
      <w:r>
        <w:rPr>
          <w:lang w:val="en-US"/>
        </w:rPr>
        <w:t>Building an AP+AP</w:t>
      </w:r>
      <w:r w:rsidR="008C54C3">
        <w:rPr>
          <w:lang w:val="en-US"/>
        </w:rPr>
        <w:t xml:space="preserve"> reference from a collection</w:t>
      </w:r>
      <w:r>
        <w:rPr>
          <w:lang w:val="en-US"/>
        </w:rPr>
        <w:t xml:space="preserve"> of commercial APs</w:t>
      </w:r>
    </w:p>
    <w:p w14:paraId="57F70808" w14:textId="53FD9F56" w:rsidR="004F33C0" w:rsidRDefault="004F33C0" w:rsidP="004F33C0">
      <w:pPr>
        <w:jc w:val="both"/>
        <w:rPr>
          <w:lang w:val="en-US"/>
        </w:rPr>
      </w:pPr>
      <w:r>
        <w:rPr>
          <w:lang w:val="en-US"/>
        </w:rPr>
        <w:t xml:space="preserve">With the first approach, RAN4 needs to decide on the behavior of the TE, i.e. needs to agree on the minimum requirements implemented in the TE. In this case, the behavior of the test equipment in given conditions (the test setup) needs to be described. When the device under testing (DUT) interacts with the TE, a minimum performance needs to be observed at the TE (for instance minimum throughput). The beauty of this approach is that once the baseline is defined, the test procedure will be very easy and </w:t>
      </w:r>
      <w:r w:rsidR="008C54C3">
        <w:rPr>
          <w:lang w:val="en-US"/>
        </w:rPr>
        <w:t xml:space="preserve">can </w:t>
      </w:r>
      <w:r>
        <w:rPr>
          <w:lang w:val="en-US"/>
        </w:rPr>
        <w:t xml:space="preserve">be applied to both LAA and Wi-Fi devices. </w:t>
      </w:r>
      <w:r w:rsidR="008C54C3">
        <w:rPr>
          <w:lang w:val="en-US"/>
        </w:rPr>
        <w:t>The drawback of this approach</w:t>
      </w:r>
      <w:r>
        <w:rPr>
          <w:lang w:val="en-US"/>
        </w:rPr>
        <w:t xml:space="preserve"> is that it would be hard to define the minimum requirements of the TE. An interaction between W</w:t>
      </w:r>
      <w:r w:rsidR="008C54C3">
        <w:rPr>
          <w:lang w:val="en-US"/>
        </w:rPr>
        <w:t xml:space="preserve">i-Fi </w:t>
      </w:r>
      <w:r>
        <w:rPr>
          <w:lang w:val="en-US"/>
        </w:rPr>
        <w:t>A</w:t>
      </w:r>
      <w:r w:rsidR="008C54C3">
        <w:rPr>
          <w:lang w:val="en-US"/>
        </w:rPr>
        <w:t>lliance (WFA)</w:t>
      </w:r>
      <w:r>
        <w:rPr>
          <w:lang w:val="en-US"/>
        </w:rPr>
        <w:t xml:space="preserve"> and 3GPP would be needed in this case.</w:t>
      </w:r>
    </w:p>
    <w:p w14:paraId="47F3EFA0" w14:textId="65644DD9" w:rsidR="004F33C0" w:rsidRDefault="004F33C0" w:rsidP="004F33C0">
      <w:pPr>
        <w:jc w:val="both"/>
        <w:rPr>
          <w:lang w:val="en-US"/>
        </w:rPr>
      </w:pPr>
      <w:r>
        <w:rPr>
          <w:lang w:val="en-US"/>
        </w:rPr>
        <w:t>The second approach is a more practical approach, i.e. building a reference from existing commercial devices. In this case, one possibility is to consider</w:t>
      </w:r>
      <w:r w:rsidR="008C54C3">
        <w:rPr>
          <w:lang w:val="en-US"/>
        </w:rPr>
        <w:t xml:space="preserve"> a large set of APs and measure</w:t>
      </w:r>
      <w:r>
        <w:rPr>
          <w:lang w:val="en-US"/>
        </w:rPr>
        <w:t xml:space="preserve"> minimum and maximum performance of all possible AP+AP combinations. This will create a library which can be used as the reference baseline. When LAA is test</w:t>
      </w:r>
      <w:r w:rsidR="008C54C3">
        <w:rPr>
          <w:lang w:val="en-US"/>
        </w:rPr>
        <w:t>ed</w:t>
      </w:r>
      <w:r>
        <w:rPr>
          <w:lang w:val="en-US"/>
        </w:rPr>
        <w:t xml:space="preserve"> against one AP, the AP throughput performance should be above the minimum or within a range from the average defined in the library. The beauty of this approach is that we do not need to agree on defining the minimum requirements for the test equipment since we can exploit already available commercial devices. The main drawb</w:t>
      </w:r>
      <w:r w:rsidR="008C54C3">
        <w:rPr>
          <w:lang w:val="en-US"/>
        </w:rPr>
        <w:t xml:space="preserve">ack is that we need to decide how to select the set of APs to build </w:t>
      </w:r>
      <w:r>
        <w:rPr>
          <w:lang w:val="en-US"/>
        </w:rPr>
        <w:t xml:space="preserve">the library, </w:t>
      </w:r>
      <w:r w:rsidR="008C54C3">
        <w:rPr>
          <w:lang w:val="en-US"/>
        </w:rPr>
        <w:t>even in</w:t>
      </w:r>
      <w:r>
        <w:rPr>
          <w:lang w:val="en-US"/>
        </w:rPr>
        <w:t xml:space="preserve"> this</w:t>
      </w:r>
      <w:r w:rsidR="008C54C3">
        <w:rPr>
          <w:lang w:val="en-US"/>
        </w:rPr>
        <w:t xml:space="preserve"> case</w:t>
      </w:r>
      <w:r>
        <w:rPr>
          <w:lang w:val="en-US"/>
        </w:rPr>
        <w:t xml:space="preserve"> a feedback from WFA would be also useful. Once the library is defined, AP which are not in the library can also be tested. </w:t>
      </w:r>
    </w:p>
    <w:p w14:paraId="328A674D" w14:textId="6DB493BD" w:rsidR="004F33C0" w:rsidRPr="004F33C0" w:rsidRDefault="004F33C0" w:rsidP="004F33C0">
      <w:pPr>
        <w:jc w:val="both"/>
        <w:rPr>
          <w:lang w:val="en-US"/>
        </w:rPr>
      </w:pPr>
      <w:r>
        <w:rPr>
          <w:lang w:val="en-US"/>
        </w:rPr>
        <w:t xml:space="preserve">The above approaches are only two of several possible approaches. We invite companies to provide more input on how to create a good and meaningful baseline which can be used to test LAA and Wi-Fi nodes.  </w:t>
      </w:r>
    </w:p>
    <w:p w14:paraId="3BB4B4BD" w14:textId="6A4128FD" w:rsidR="006E1AD6" w:rsidRDefault="006E1AD6" w:rsidP="006E1AD6">
      <w:pPr>
        <w:pStyle w:val="Heading1"/>
      </w:pPr>
      <w:r>
        <w:t>Conclusions</w:t>
      </w:r>
    </w:p>
    <w:p w14:paraId="1444AE4A" w14:textId="2CC4C728" w:rsidR="004F33C0" w:rsidRDefault="00950D14" w:rsidP="008D44F9">
      <w:pPr>
        <w:jc w:val="both"/>
      </w:pPr>
      <w:r>
        <w:t>In this contribution</w:t>
      </w:r>
      <w:r w:rsidR="009A6DE2">
        <w:t xml:space="preserve"> we </w:t>
      </w:r>
      <w:r w:rsidR="004F33C0">
        <w:t xml:space="preserve">addressed some of the open items for the multi-node test definition. In particular, we provided our point of view on the </w:t>
      </w:r>
      <w:r w:rsidR="004F33C0" w:rsidRPr="004F33C0">
        <w:t>signal level</w:t>
      </w:r>
      <w:r w:rsidR="004F33C0">
        <w:t xml:space="preserve"> at which the receiver victim should see the transmitter aggressor.</w:t>
      </w:r>
      <w:r w:rsidR="004F33C0" w:rsidRPr="004F33C0">
        <w:t xml:space="preserve"> </w:t>
      </w:r>
      <w:r w:rsidR="004F33C0">
        <w:t>We also provided several observations on how to build a good reference baseline to be used for the pass/fail criteria in the multi-node tests. We invite companies to take into considerations our observations and to share their views on the technical aspects addressed in this paper.</w:t>
      </w:r>
    </w:p>
    <w:p w14:paraId="0B2EF26A" w14:textId="77777777" w:rsidR="00A43791" w:rsidRDefault="00A43791" w:rsidP="00A43791">
      <w:pPr>
        <w:pStyle w:val="Heading1"/>
        <w:numPr>
          <w:ilvl w:val="0"/>
          <w:numId w:val="0"/>
        </w:numPr>
        <w:tabs>
          <w:tab w:val="num" w:pos="432"/>
        </w:tabs>
        <w:ind w:left="432" w:hanging="432"/>
        <w:rPr>
          <w:lang w:val="en-US"/>
        </w:rPr>
      </w:pPr>
      <w:r>
        <w:rPr>
          <w:lang w:val="en-US"/>
        </w:rPr>
        <w:t>Reference</w:t>
      </w:r>
    </w:p>
    <w:p w14:paraId="503DED6C" w14:textId="77777777" w:rsidR="00DF0BD9" w:rsidRDefault="00DF0BD9" w:rsidP="00DF0BD9">
      <w:pPr>
        <w:numPr>
          <w:ilvl w:val="0"/>
          <w:numId w:val="2"/>
        </w:numPr>
        <w:tabs>
          <w:tab w:val="left" w:pos="1080"/>
        </w:tabs>
        <w:rPr>
          <w:lang w:val="en-US"/>
        </w:rPr>
      </w:pPr>
      <w:bookmarkStart w:id="1" w:name="_Ref450743010"/>
      <w:bookmarkStart w:id="2" w:name="_Ref447207862"/>
      <w:bookmarkStart w:id="3" w:name="_Ref442191279"/>
      <w:bookmarkStart w:id="4" w:name="_Ref447031905"/>
      <w:bookmarkStart w:id="5" w:name="_Ref419388595"/>
      <w:bookmarkStart w:id="6" w:name="_Ref419289036"/>
      <w:r>
        <w:rPr>
          <w:lang w:val="en-US"/>
        </w:rPr>
        <w:t>R4-162989, “</w:t>
      </w:r>
      <w:r w:rsidRPr="0092119A">
        <w:rPr>
          <w:lang w:val="en-US"/>
        </w:rPr>
        <w:t>Way forward on LAA coexistence tests</w:t>
      </w:r>
      <w:r>
        <w:rPr>
          <w:lang w:val="en-US"/>
        </w:rPr>
        <w:t xml:space="preserve">”, </w:t>
      </w:r>
      <w:r w:rsidRPr="0092119A">
        <w:rPr>
          <w:lang w:val="en-US"/>
        </w:rPr>
        <w:t>Ericsson, Huawei, Qualcomm, Nokia</w:t>
      </w:r>
      <w:r>
        <w:rPr>
          <w:lang w:val="en-US"/>
        </w:rPr>
        <w:t>.</w:t>
      </w:r>
      <w:bookmarkEnd w:id="1"/>
    </w:p>
    <w:p w14:paraId="75259303" w14:textId="1BFB54CB" w:rsidR="00DF0BD9" w:rsidRPr="0092119A" w:rsidRDefault="00DF0BD9" w:rsidP="00DF0BD9">
      <w:pPr>
        <w:numPr>
          <w:ilvl w:val="0"/>
          <w:numId w:val="2"/>
        </w:numPr>
        <w:tabs>
          <w:tab w:val="left" w:pos="1080"/>
        </w:tabs>
        <w:rPr>
          <w:lang w:val="en-US"/>
        </w:rPr>
      </w:pPr>
      <w:bookmarkStart w:id="7" w:name="_Ref450813998"/>
      <w:r>
        <w:rPr>
          <w:lang w:val="en-US"/>
        </w:rPr>
        <w:t>R4-162988, “</w:t>
      </w:r>
      <w:r w:rsidRPr="00DF0BD9">
        <w:rPr>
          <w:lang w:val="en-US"/>
        </w:rPr>
        <w:t>Ad hoc minutes: Rel-13 LAA co-existence testing</w:t>
      </w:r>
      <w:r>
        <w:rPr>
          <w:lang w:val="en-US"/>
        </w:rPr>
        <w:t>”, Ericsson.</w:t>
      </w:r>
      <w:bookmarkEnd w:id="7"/>
    </w:p>
    <w:p w14:paraId="21FC8228" w14:textId="6FD14268" w:rsidR="00DF0BD9" w:rsidRDefault="00DF0BD9" w:rsidP="00DF0BD9">
      <w:pPr>
        <w:numPr>
          <w:ilvl w:val="0"/>
          <w:numId w:val="2"/>
        </w:numPr>
        <w:tabs>
          <w:tab w:val="left" w:pos="1080"/>
        </w:tabs>
        <w:rPr>
          <w:lang w:val="en-US"/>
        </w:rPr>
      </w:pPr>
      <w:bookmarkStart w:id="8" w:name="_Ref450815595"/>
      <w:r w:rsidRPr="00DF0BD9">
        <w:rPr>
          <w:lang w:val="en-US"/>
        </w:rPr>
        <w:t>R4-162577</w:t>
      </w:r>
      <w:r>
        <w:rPr>
          <w:lang w:val="en-US"/>
        </w:rPr>
        <w:t>, “</w:t>
      </w:r>
      <w:r w:rsidRPr="00DF0BD9">
        <w:rPr>
          <w:lang w:val="en-US"/>
        </w:rPr>
        <w:t>On multi-node tests for LAA: categories and key aspects</w:t>
      </w:r>
      <w:r>
        <w:rPr>
          <w:lang w:val="en-US"/>
        </w:rPr>
        <w:t>”, Qualcomm Incorporated.</w:t>
      </w:r>
      <w:bookmarkEnd w:id="8"/>
      <w:r>
        <w:rPr>
          <w:lang w:val="en-US"/>
        </w:rPr>
        <w:t xml:space="preserve">  </w:t>
      </w:r>
    </w:p>
    <w:p w14:paraId="35128B81" w14:textId="77777777" w:rsidR="008A35D2" w:rsidRPr="000B5589" w:rsidRDefault="008A35D2" w:rsidP="008A35D2">
      <w:pPr>
        <w:numPr>
          <w:ilvl w:val="0"/>
          <w:numId w:val="2"/>
        </w:numPr>
        <w:tabs>
          <w:tab w:val="left" w:pos="1080"/>
        </w:tabs>
        <w:rPr>
          <w:lang w:val="en-US"/>
        </w:rPr>
      </w:pPr>
      <w:bookmarkStart w:id="9" w:name="_Ref450755952"/>
      <w:r w:rsidRPr="002530BF">
        <w:rPr>
          <w:lang w:val="en-US"/>
        </w:rPr>
        <w:t>TS 36.213 v13.0.1</w:t>
      </w:r>
      <w:r>
        <w:rPr>
          <w:lang w:val="en-US"/>
        </w:rPr>
        <w:t>.</w:t>
      </w:r>
      <w:bookmarkEnd w:id="9"/>
    </w:p>
    <w:p w14:paraId="55ACFEC7" w14:textId="77777777" w:rsidR="00DF0BD9" w:rsidRPr="00C4785B" w:rsidRDefault="00DF0BD9" w:rsidP="00DF0BD9">
      <w:pPr>
        <w:numPr>
          <w:ilvl w:val="0"/>
          <w:numId w:val="2"/>
        </w:numPr>
        <w:tabs>
          <w:tab w:val="left" w:pos="1080"/>
        </w:tabs>
        <w:rPr>
          <w:lang w:val="en-US"/>
        </w:rPr>
      </w:pPr>
      <w:bookmarkStart w:id="10" w:name="_Ref447295089"/>
      <w:r w:rsidRPr="00C4785B">
        <w:rPr>
          <w:lang w:val="en-US"/>
        </w:rPr>
        <w:t>BRAN(16)000035, “Outcome from BRAN86 on coexistence”.</w:t>
      </w:r>
      <w:bookmarkEnd w:id="10"/>
    </w:p>
    <w:p w14:paraId="28640511" w14:textId="57798E9F" w:rsidR="00E43D4D" w:rsidRPr="00C4785B" w:rsidRDefault="00DF0BD9" w:rsidP="00ED041B">
      <w:pPr>
        <w:numPr>
          <w:ilvl w:val="0"/>
          <w:numId w:val="2"/>
        </w:numPr>
        <w:tabs>
          <w:tab w:val="left" w:pos="1080"/>
        </w:tabs>
        <w:rPr>
          <w:lang w:val="en-US"/>
        </w:rPr>
      </w:pPr>
      <w:bookmarkStart w:id="11" w:name="_Ref450817519"/>
      <w:r w:rsidRPr="00C4785B">
        <w:rPr>
          <w:lang w:val="en-US"/>
        </w:rPr>
        <w:t>ETSI EN 300 891, “</w:t>
      </w:r>
      <w:r w:rsidRPr="00C4785B">
        <w:t>Broadband Radio Access Networks (BRAN); 5 GHz high performance RLAN; Harmonized EN covering the essential requirements of article 3.2 of the R&amp;TTE Directive</w:t>
      </w:r>
      <w:r w:rsidRPr="00C4785B">
        <w:rPr>
          <w:lang w:val="en-US"/>
        </w:rPr>
        <w:t>”, V1.8.1 (2015-03).</w:t>
      </w:r>
      <w:bookmarkEnd w:id="2"/>
      <w:bookmarkEnd w:id="3"/>
      <w:bookmarkEnd w:id="4"/>
      <w:bookmarkEnd w:id="5"/>
      <w:bookmarkEnd w:id="6"/>
      <w:bookmarkEnd w:id="11"/>
    </w:p>
    <w:sectPr w:rsidR="00E43D4D" w:rsidRPr="00C4785B"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229357" w14:textId="77777777" w:rsidR="00924779" w:rsidRDefault="00924779">
      <w:r>
        <w:separator/>
      </w:r>
    </w:p>
  </w:endnote>
  <w:endnote w:type="continuationSeparator" w:id="0">
    <w:p w14:paraId="26574672" w14:textId="77777777" w:rsidR="00924779" w:rsidRDefault="00924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800A35" w:rsidRDefault="00800A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800A35" w:rsidRDefault="00800A3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800A35" w:rsidRDefault="00800A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E5213">
      <w:rPr>
        <w:rStyle w:val="PageNumber"/>
      </w:rPr>
      <w:t>3</w:t>
    </w:r>
    <w:r>
      <w:rPr>
        <w:rStyle w:val="PageNumber"/>
      </w:rPr>
      <w:fldChar w:fldCharType="end"/>
    </w:r>
  </w:p>
  <w:p w14:paraId="40DAC66D" w14:textId="77777777" w:rsidR="00800A35" w:rsidRDefault="00800A3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1BA0D9" w14:textId="77777777" w:rsidR="00924779" w:rsidRDefault="00924779">
      <w:r>
        <w:separator/>
      </w:r>
    </w:p>
  </w:footnote>
  <w:footnote w:type="continuationSeparator" w:id="0">
    <w:p w14:paraId="75C3080E" w14:textId="77777777" w:rsidR="00924779" w:rsidRDefault="00924779">
      <w:r>
        <w:continuationSeparator/>
      </w:r>
    </w:p>
  </w:footnote>
  <w:footnote w:id="1">
    <w:p w14:paraId="0540EE2C" w14:textId="0D02D346" w:rsidR="008A35D2" w:rsidRPr="008A35D2" w:rsidRDefault="008A35D2">
      <w:pPr>
        <w:pStyle w:val="FootnoteText"/>
        <w:rPr>
          <w:lang w:val="en-US"/>
        </w:rPr>
      </w:pPr>
      <w:r>
        <w:rPr>
          <w:rStyle w:val="FootnoteReference"/>
        </w:rPr>
        <w:footnoteRef/>
      </w:r>
      <w:r>
        <w:t xml:space="preserve"> </w:t>
      </w:r>
      <w:r>
        <w:rPr>
          <w:lang w:val="en-US"/>
        </w:rPr>
        <w:t xml:space="preserve">This is the minimum value coming from the formula specified in TS 36.213 </w:t>
      </w:r>
      <w:r>
        <w:rPr>
          <w:lang w:val="en-US"/>
        </w:rPr>
        <w:fldChar w:fldCharType="begin"/>
      </w:r>
      <w:r>
        <w:rPr>
          <w:lang w:val="en-US"/>
        </w:rPr>
        <w:instrText xml:space="preserve"> REF _Ref450815595 \r \h </w:instrText>
      </w:r>
      <w:r>
        <w:rPr>
          <w:lang w:val="en-US"/>
        </w:rPr>
      </w:r>
      <w:r>
        <w:rPr>
          <w:lang w:val="en-US"/>
        </w:rPr>
        <w:fldChar w:fldCharType="separate"/>
      </w:r>
      <w:r w:rsidR="0070320F">
        <w:rPr>
          <w:lang w:val="en-US"/>
        </w:rPr>
        <w:t>[3]</w:t>
      </w:r>
      <w:r>
        <w:rPr>
          <w:lang w:val="en-US"/>
        </w:rPr>
        <w:fldChar w:fldCharType="end"/>
      </w:r>
      <w:r>
        <w:rPr>
          <w:lang w:val="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F112169"/>
    <w:multiLevelType w:val="hybridMultilevel"/>
    <w:tmpl w:val="ED22E11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10C50669"/>
    <w:multiLevelType w:val="hybridMultilevel"/>
    <w:tmpl w:val="10586802"/>
    <w:lvl w:ilvl="0" w:tplc="B6B0F71C">
      <w:start w:val="1"/>
      <w:numFmt w:val="bullet"/>
      <w:lvlText w:val="•"/>
      <w:lvlJc w:val="left"/>
      <w:pPr>
        <w:tabs>
          <w:tab w:val="num" w:pos="720"/>
        </w:tabs>
        <w:ind w:left="720" w:hanging="360"/>
      </w:pPr>
      <w:rPr>
        <w:rFonts w:ascii="Arial" w:hAnsi="Arial" w:hint="default"/>
      </w:rPr>
    </w:lvl>
    <w:lvl w:ilvl="1" w:tplc="B4141AAC">
      <w:start w:val="55"/>
      <w:numFmt w:val="bullet"/>
      <w:lvlText w:val="–"/>
      <w:lvlJc w:val="left"/>
      <w:pPr>
        <w:tabs>
          <w:tab w:val="num" w:pos="1440"/>
        </w:tabs>
        <w:ind w:left="1440" w:hanging="360"/>
      </w:pPr>
      <w:rPr>
        <w:rFonts w:ascii="Arial" w:hAnsi="Arial" w:hint="default"/>
      </w:rPr>
    </w:lvl>
    <w:lvl w:ilvl="2" w:tplc="BBCAD800" w:tentative="1">
      <w:start w:val="1"/>
      <w:numFmt w:val="bullet"/>
      <w:lvlText w:val="•"/>
      <w:lvlJc w:val="left"/>
      <w:pPr>
        <w:tabs>
          <w:tab w:val="num" w:pos="2160"/>
        </w:tabs>
        <w:ind w:left="2160" w:hanging="360"/>
      </w:pPr>
      <w:rPr>
        <w:rFonts w:ascii="Arial" w:hAnsi="Arial" w:hint="default"/>
      </w:rPr>
    </w:lvl>
    <w:lvl w:ilvl="3" w:tplc="F9EEAE24" w:tentative="1">
      <w:start w:val="1"/>
      <w:numFmt w:val="bullet"/>
      <w:lvlText w:val="•"/>
      <w:lvlJc w:val="left"/>
      <w:pPr>
        <w:tabs>
          <w:tab w:val="num" w:pos="2880"/>
        </w:tabs>
        <w:ind w:left="2880" w:hanging="360"/>
      </w:pPr>
      <w:rPr>
        <w:rFonts w:ascii="Arial" w:hAnsi="Arial" w:hint="default"/>
      </w:rPr>
    </w:lvl>
    <w:lvl w:ilvl="4" w:tplc="1CB8215C" w:tentative="1">
      <w:start w:val="1"/>
      <w:numFmt w:val="bullet"/>
      <w:lvlText w:val="•"/>
      <w:lvlJc w:val="left"/>
      <w:pPr>
        <w:tabs>
          <w:tab w:val="num" w:pos="3600"/>
        </w:tabs>
        <w:ind w:left="3600" w:hanging="360"/>
      </w:pPr>
      <w:rPr>
        <w:rFonts w:ascii="Arial" w:hAnsi="Arial" w:hint="default"/>
      </w:rPr>
    </w:lvl>
    <w:lvl w:ilvl="5" w:tplc="20328648" w:tentative="1">
      <w:start w:val="1"/>
      <w:numFmt w:val="bullet"/>
      <w:lvlText w:val="•"/>
      <w:lvlJc w:val="left"/>
      <w:pPr>
        <w:tabs>
          <w:tab w:val="num" w:pos="4320"/>
        </w:tabs>
        <w:ind w:left="4320" w:hanging="360"/>
      </w:pPr>
      <w:rPr>
        <w:rFonts w:ascii="Arial" w:hAnsi="Arial" w:hint="default"/>
      </w:rPr>
    </w:lvl>
    <w:lvl w:ilvl="6" w:tplc="EEEEB376" w:tentative="1">
      <w:start w:val="1"/>
      <w:numFmt w:val="bullet"/>
      <w:lvlText w:val="•"/>
      <w:lvlJc w:val="left"/>
      <w:pPr>
        <w:tabs>
          <w:tab w:val="num" w:pos="5040"/>
        </w:tabs>
        <w:ind w:left="5040" w:hanging="360"/>
      </w:pPr>
      <w:rPr>
        <w:rFonts w:ascii="Arial" w:hAnsi="Arial" w:hint="default"/>
      </w:rPr>
    </w:lvl>
    <w:lvl w:ilvl="7" w:tplc="24448734" w:tentative="1">
      <w:start w:val="1"/>
      <w:numFmt w:val="bullet"/>
      <w:lvlText w:val="•"/>
      <w:lvlJc w:val="left"/>
      <w:pPr>
        <w:tabs>
          <w:tab w:val="num" w:pos="5760"/>
        </w:tabs>
        <w:ind w:left="5760" w:hanging="360"/>
      </w:pPr>
      <w:rPr>
        <w:rFonts w:ascii="Arial" w:hAnsi="Arial" w:hint="default"/>
      </w:rPr>
    </w:lvl>
    <w:lvl w:ilvl="8" w:tplc="709CAC0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7B03BDC"/>
    <w:multiLevelType w:val="hybridMultilevel"/>
    <w:tmpl w:val="5DB07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DB6F9A"/>
    <w:multiLevelType w:val="hybridMultilevel"/>
    <w:tmpl w:val="58CC2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5F2A92"/>
    <w:multiLevelType w:val="hybridMultilevel"/>
    <w:tmpl w:val="B73CE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72A516C"/>
    <w:multiLevelType w:val="hybridMultilevel"/>
    <w:tmpl w:val="E6B08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B93C4E"/>
    <w:multiLevelType w:val="hybridMultilevel"/>
    <w:tmpl w:val="8AB4A65C"/>
    <w:lvl w:ilvl="0" w:tplc="8A44C30C">
      <w:start w:val="1"/>
      <w:numFmt w:val="bullet"/>
      <w:lvlText w:val="•"/>
      <w:lvlJc w:val="left"/>
      <w:pPr>
        <w:tabs>
          <w:tab w:val="num" w:pos="720"/>
        </w:tabs>
        <w:ind w:left="720" w:hanging="360"/>
      </w:pPr>
      <w:rPr>
        <w:rFonts w:ascii="Arial" w:hAnsi="Arial" w:hint="default"/>
      </w:rPr>
    </w:lvl>
    <w:lvl w:ilvl="1" w:tplc="3E442A2E">
      <w:start w:val="55"/>
      <w:numFmt w:val="bullet"/>
      <w:lvlText w:val="•"/>
      <w:lvlJc w:val="left"/>
      <w:pPr>
        <w:tabs>
          <w:tab w:val="num" w:pos="1440"/>
        </w:tabs>
        <w:ind w:left="1440" w:hanging="360"/>
      </w:pPr>
      <w:rPr>
        <w:rFonts w:ascii="Arial" w:hAnsi="Arial" w:hint="default"/>
      </w:rPr>
    </w:lvl>
    <w:lvl w:ilvl="2" w:tplc="B066AD8C" w:tentative="1">
      <w:start w:val="1"/>
      <w:numFmt w:val="bullet"/>
      <w:lvlText w:val="•"/>
      <w:lvlJc w:val="left"/>
      <w:pPr>
        <w:tabs>
          <w:tab w:val="num" w:pos="2160"/>
        </w:tabs>
        <w:ind w:left="2160" w:hanging="360"/>
      </w:pPr>
      <w:rPr>
        <w:rFonts w:ascii="Arial" w:hAnsi="Arial" w:hint="default"/>
      </w:rPr>
    </w:lvl>
    <w:lvl w:ilvl="3" w:tplc="4FCEEDC2" w:tentative="1">
      <w:start w:val="1"/>
      <w:numFmt w:val="bullet"/>
      <w:lvlText w:val="•"/>
      <w:lvlJc w:val="left"/>
      <w:pPr>
        <w:tabs>
          <w:tab w:val="num" w:pos="2880"/>
        </w:tabs>
        <w:ind w:left="2880" w:hanging="360"/>
      </w:pPr>
      <w:rPr>
        <w:rFonts w:ascii="Arial" w:hAnsi="Arial" w:hint="default"/>
      </w:rPr>
    </w:lvl>
    <w:lvl w:ilvl="4" w:tplc="C09EEAF4" w:tentative="1">
      <w:start w:val="1"/>
      <w:numFmt w:val="bullet"/>
      <w:lvlText w:val="•"/>
      <w:lvlJc w:val="left"/>
      <w:pPr>
        <w:tabs>
          <w:tab w:val="num" w:pos="3600"/>
        </w:tabs>
        <w:ind w:left="3600" w:hanging="360"/>
      </w:pPr>
      <w:rPr>
        <w:rFonts w:ascii="Arial" w:hAnsi="Arial" w:hint="default"/>
      </w:rPr>
    </w:lvl>
    <w:lvl w:ilvl="5" w:tplc="5A585BE8" w:tentative="1">
      <w:start w:val="1"/>
      <w:numFmt w:val="bullet"/>
      <w:lvlText w:val="•"/>
      <w:lvlJc w:val="left"/>
      <w:pPr>
        <w:tabs>
          <w:tab w:val="num" w:pos="4320"/>
        </w:tabs>
        <w:ind w:left="4320" w:hanging="360"/>
      </w:pPr>
      <w:rPr>
        <w:rFonts w:ascii="Arial" w:hAnsi="Arial" w:hint="default"/>
      </w:rPr>
    </w:lvl>
    <w:lvl w:ilvl="6" w:tplc="49A6B63C" w:tentative="1">
      <w:start w:val="1"/>
      <w:numFmt w:val="bullet"/>
      <w:lvlText w:val="•"/>
      <w:lvlJc w:val="left"/>
      <w:pPr>
        <w:tabs>
          <w:tab w:val="num" w:pos="5040"/>
        </w:tabs>
        <w:ind w:left="5040" w:hanging="360"/>
      </w:pPr>
      <w:rPr>
        <w:rFonts w:ascii="Arial" w:hAnsi="Arial" w:hint="default"/>
      </w:rPr>
    </w:lvl>
    <w:lvl w:ilvl="7" w:tplc="CC64C484" w:tentative="1">
      <w:start w:val="1"/>
      <w:numFmt w:val="bullet"/>
      <w:lvlText w:val="•"/>
      <w:lvlJc w:val="left"/>
      <w:pPr>
        <w:tabs>
          <w:tab w:val="num" w:pos="5760"/>
        </w:tabs>
        <w:ind w:left="5760" w:hanging="360"/>
      </w:pPr>
      <w:rPr>
        <w:rFonts w:ascii="Arial" w:hAnsi="Arial" w:hint="default"/>
      </w:rPr>
    </w:lvl>
    <w:lvl w:ilvl="8" w:tplc="A15A8B1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3"/>
  </w:num>
  <w:num w:numId="3">
    <w:abstractNumId w:val="25"/>
  </w:num>
  <w:num w:numId="4">
    <w:abstractNumId w:val="26"/>
  </w:num>
  <w:num w:numId="5">
    <w:abstractNumId w:val="22"/>
  </w:num>
  <w:num w:numId="6">
    <w:abstractNumId w:val="12"/>
  </w:num>
  <w:num w:numId="7">
    <w:abstractNumId w:val="6"/>
  </w:num>
  <w:num w:numId="8">
    <w:abstractNumId w:val="24"/>
  </w:num>
  <w:num w:numId="9">
    <w:abstractNumId w:val="14"/>
  </w:num>
  <w:num w:numId="10">
    <w:abstractNumId w:val="21"/>
  </w:num>
  <w:num w:numId="11">
    <w:abstractNumId w:val="27"/>
  </w:num>
  <w:num w:numId="12">
    <w:abstractNumId w:val="3"/>
  </w:num>
  <w:num w:numId="13">
    <w:abstractNumId w:val="10"/>
  </w:num>
  <w:num w:numId="14">
    <w:abstractNumId w:val="1"/>
  </w:num>
  <w:num w:numId="15">
    <w:abstractNumId w:val="8"/>
  </w:num>
  <w:num w:numId="16">
    <w:abstractNumId w:val="9"/>
  </w:num>
  <w:num w:numId="17">
    <w:abstractNumId w:val="0"/>
  </w:num>
  <w:num w:numId="18">
    <w:abstractNumId w:val="16"/>
  </w:num>
  <w:num w:numId="19">
    <w:abstractNumId w:val="20"/>
  </w:num>
  <w:num w:numId="20">
    <w:abstractNumId w:val="7"/>
  </w:num>
  <w:num w:numId="21">
    <w:abstractNumId w:val="2"/>
  </w:num>
  <w:num w:numId="22">
    <w:abstractNumId w:val="13"/>
  </w:num>
  <w:num w:numId="23">
    <w:abstractNumId w:val="4"/>
  </w:num>
  <w:num w:numId="24">
    <w:abstractNumId w:val="19"/>
  </w:num>
  <w:num w:numId="25">
    <w:abstractNumId w:val="5"/>
  </w:num>
  <w:num w:numId="26">
    <w:abstractNumId w:val="15"/>
  </w:num>
  <w:num w:numId="27">
    <w:abstractNumId w:val="11"/>
  </w:num>
  <w:num w:numId="28">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68C"/>
    <w:rsid w:val="00036F82"/>
    <w:rsid w:val="0003707C"/>
    <w:rsid w:val="000378CF"/>
    <w:rsid w:val="0003794F"/>
    <w:rsid w:val="00037F8C"/>
    <w:rsid w:val="00040B11"/>
    <w:rsid w:val="000420FB"/>
    <w:rsid w:val="00043184"/>
    <w:rsid w:val="00043D07"/>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70561"/>
    <w:rsid w:val="00070ECC"/>
    <w:rsid w:val="000724BF"/>
    <w:rsid w:val="000737DA"/>
    <w:rsid w:val="000753CE"/>
    <w:rsid w:val="0007545E"/>
    <w:rsid w:val="0007555F"/>
    <w:rsid w:val="00076DB9"/>
    <w:rsid w:val="00077FE0"/>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6131"/>
    <w:rsid w:val="00096860"/>
    <w:rsid w:val="000972E8"/>
    <w:rsid w:val="00097818"/>
    <w:rsid w:val="000A0FE2"/>
    <w:rsid w:val="000A1326"/>
    <w:rsid w:val="000A1A26"/>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1F"/>
    <w:rsid w:val="000C0FD7"/>
    <w:rsid w:val="000C1EBE"/>
    <w:rsid w:val="000C1F3E"/>
    <w:rsid w:val="000C347D"/>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692E"/>
    <w:rsid w:val="000D7224"/>
    <w:rsid w:val="000D7652"/>
    <w:rsid w:val="000E0602"/>
    <w:rsid w:val="000E1041"/>
    <w:rsid w:val="000E1046"/>
    <w:rsid w:val="000E2463"/>
    <w:rsid w:val="000E263E"/>
    <w:rsid w:val="000E2C23"/>
    <w:rsid w:val="000E39A2"/>
    <w:rsid w:val="000E3B40"/>
    <w:rsid w:val="000E3D46"/>
    <w:rsid w:val="000E3DD1"/>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3FDC"/>
    <w:rsid w:val="0013513B"/>
    <w:rsid w:val="0013546D"/>
    <w:rsid w:val="00135E13"/>
    <w:rsid w:val="00136BDF"/>
    <w:rsid w:val="0013754C"/>
    <w:rsid w:val="00141051"/>
    <w:rsid w:val="00142046"/>
    <w:rsid w:val="00142612"/>
    <w:rsid w:val="001430CD"/>
    <w:rsid w:val="00144026"/>
    <w:rsid w:val="00144095"/>
    <w:rsid w:val="001445CF"/>
    <w:rsid w:val="001469DA"/>
    <w:rsid w:val="0014774C"/>
    <w:rsid w:val="00150F51"/>
    <w:rsid w:val="001516D8"/>
    <w:rsid w:val="00151825"/>
    <w:rsid w:val="00151ABA"/>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C5"/>
    <w:rsid w:val="00170570"/>
    <w:rsid w:val="00170C0A"/>
    <w:rsid w:val="00171D36"/>
    <w:rsid w:val="00174BD8"/>
    <w:rsid w:val="00175C29"/>
    <w:rsid w:val="00175EB8"/>
    <w:rsid w:val="00176652"/>
    <w:rsid w:val="00176945"/>
    <w:rsid w:val="001771D5"/>
    <w:rsid w:val="0017771E"/>
    <w:rsid w:val="00177970"/>
    <w:rsid w:val="00177F69"/>
    <w:rsid w:val="0018021E"/>
    <w:rsid w:val="00180E49"/>
    <w:rsid w:val="00181289"/>
    <w:rsid w:val="00181A9B"/>
    <w:rsid w:val="00182838"/>
    <w:rsid w:val="001842E4"/>
    <w:rsid w:val="00184942"/>
    <w:rsid w:val="0018555B"/>
    <w:rsid w:val="00185893"/>
    <w:rsid w:val="00186488"/>
    <w:rsid w:val="0018788E"/>
    <w:rsid w:val="00187E14"/>
    <w:rsid w:val="001905F3"/>
    <w:rsid w:val="00190F12"/>
    <w:rsid w:val="00191016"/>
    <w:rsid w:val="00192293"/>
    <w:rsid w:val="001925A9"/>
    <w:rsid w:val="001929E1"/>
    <w:rsid w:val="00193142"/>
    <w:rsid w:val="00193747"/>
    <w:rsid w:val="001942A9"/>
    <w:rsid w:val="00194403"/>
    <w:rsid w:val="00195150"/>
    <w:rsid w:val="001A164F"/>
    <w:rsid w:val="001A1B9D"/>
    <w:rsid w:val="001A1D6F"/>
    <w:rsid w:val="001A24F6"/>
    <w:rsid w:val="001A35DF"/>
    <w:rsid w:val="001A4813"/>
    <w:rsid w:val="001A4C57"/>
    <w:rsid w:val="001A50B1"/>
    <w:rsid w:val="001A658B"/>
    <w:rsid w:val="001A6604"/>
    <w:rsid w:val="001A79A4"/>
    <w:rsid w:val="001B0041"/>
    <w:rsid w:val="001B0DAA"/>
    <w:rsid w:val="001B0F6F"/>
    <w:rsid w:val="001B12B5"/>
    <w:rsid w:val="001B180F"/>
    <w:rsid w:val="001B266C"/>
    <w:rsid w:val="001B2837"/>
    <w:rsid w:val="001B2F8C"/>
    <w:rsid w:val="001B3291"/>
    <w:rsid w:val="001B4DD5"/>
    <w:rsid w:val="001B58A4"/>
    <w:rsid w:val="001B5E69"/>
    <w:rsid w:val="001B6982"/>
    <w:rsid w:val="001B6B77"/>
    <w:rsid w:val="001C22CF"/>
    <w:rsid w:val="001C3588"/>
    <w:rsid w:val="001C3FC8"/>
    <w:rsid w:val="001C41EF"/>
    <w:rsid w:val="001C4AAD"/>
    <w:rsid w:val="001C5730"/>
    <w:rsid w:val="001C584C"/>
    <w:rsid w:val="001C5DB8"/>
    <w:rsid w:val="001D002A"/>
    <w:rsid w:val="001D04B9"/>
    <w:rsid w:val="001D134E"/>
    <w:rsid w:val="001D1447"/>
    <w:rsid w:val="001D1841"/>
    <w:rsid w:val="001D1E9B"/>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86D"/>
    <w:rsid w:val="001F7D63"/>
    <w:rsid w:val="00200D15"/>
    <w:rsid w:val="002019FF"/>
    <w:rsid w:val="00201CA6"/>
    <w:rsid w:val="0020242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33CA"/>
    <w:rsid w:val="002142D2"/>
    <w:rsid w:val="0021437D"/>
    <w:rsid w:val="00214749"/>
    <w:rsid w:val="00216158"/>
    <w:rsid w:val="0021749B"/>
    <w:rsid w:val="002175F8"/>
    <w:rsid w:val="00220952"/>
    <w:rsid w:val="00221BA7"/>
    <w:rsid w:val="00222D0D"/>
    <w:rsid w:val="002247C0"/>
    <w:rsid w:val="0022639F"/>
    <w:rsid w:val="00230C94"/>
    <w:rsid w:val="00230EB7"/>
    <w:rsid w:val="00230EC6"/>
    <w:rsid w:val="00231913"/>
    <w:rsid w:val="00234C5F"/>
    <w:rsid w:val="0023565D"/>
    <w:rsid w:val="00236663"/>
    <w:rsid w:val="00236C6E"/>
    <w:rsid w:val="00236FAA"/>
    <w:rsid w:val="002370A2"/>
    <w:rsid w:val="00237E42"/>
    <w:rsid w:val="0024002C"/>
    <w:rsid w:val="002420FA"/>
    <w:rsid w:val="0024341E"/>
    <w:rsid w:val="00245579"/>
    <w:rsid w:val="002461C3"/>
    <w:rsid w:val="00250EF2"/>
    <w:rsid w:val="00251B67"/>
    <w:rsid w:val="00252C82"/>
    <w:rsid w:val="00252C9A"/>
    <w:rsid w:val="002530BF"/>
    <w:rsid w:val="002541E7"/>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F2"/>
    <w:rsid w:val="0028581F"/>
    <w:rsid w:val="002865FA"/>
    <w:rsid w:val="002869C0"/>
    <w:rsid w:val="00290FB2"/>
    <w:rsid w:val="002921C4"/>
    <w:rsid w:val="002932EC"/>
    <w:rsid w:val="00296186"/>
    <w:rsid w:val="00296805"/>
    <w:rsid w:val="00296B7E"/>
    <w:rsid w:val="00296FCC"/>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501"/>
    <w:rsid w:val="002B1C8F"/>
    <w:rsid w:val="002B2C2C"/>
    <w:rsid w:val="002B2C81"/>
    <w:rsid w:val="002B40E0"/>
    <w:rsid w:val="002B43AE"/>
    <w:rsid w:val="002B4D6F"/>
    <w:rsid w:val="002B6395"/>
    <w:rsid w:val="002B75CC"/>
    <w:rsid w:val="002C034B"/>
    <w:rsid w:val="002C27CE"/>
    <w:rsid w:val="002C3188"/>
    <w:rsid w:val="002C4E58"/>
    <w:rsid w:val="002C4F68"/>
    <w:rsid w:val="002C7B2B"/>
    <w:rsid w:val="002C7C8C"/>
    <w:rsid w:val="002C7CC0"/>
    <w:rsid w:val="002D087B"/>
    <w:rsid w:val="002D0BCE"/>
    <w:rsid w:val="002D0C99"/>
    <w:rsid w:val="002D2365"/>
    <w:rsid w:val="002D282D"/>
    <w:rsid w:val="002D4919"/>
    <w:rsid w:val="002D4A80"/>
    <w:rsid w:val="002D58A5"/>
    <w:rsid w:val="002D5DDD"/>
    <w:rsid w:val="002D606A"/>
    <w:rsid w:val="002D6C8E"/>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EC9"/>
    <w:rsid w:val="00304EE3"/>
    <w:rsid w:val="00305E70"/>
    <w:rsid w:val="0030648A"/>
    <w:rsid w:val="0031040B"/>
    <w:rsid w:val="00311D14"/>
    <w:rsid w:val="00312EF8"/>
    <w:rsid w:val="0031488A"/>
    <w:rsid w:val="00314DB7"/>
    <w:rsid w:val="00315017"/>
    <w:rsid w:val="00316A23"/>
    <w:rsid w:val="00320B8A"/>
    <w:rsid w:val="00322EBD"/>
    <w:rsid w:val="00323F04"/>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7F4"/>
    <w:rsid w:val="00345CDD"/>
    <w:rsid w:val="00345FF9"/>
    <w:rsid w:val="0034613F"/>
    <w:rsid w:val="0034670C"/>
    <w:rsid w:val="00346BAD"/>
    <w:rsid w:val="003478F5"/>
    <w:rsid w:val="0035071D"/>
    <w:rsid w:val="003508AD"/>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5A6"/>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501"/>
    <w:rsid w:val="003C5C72"/>
    <w:rsid w:val="003C6439"/>
    <w:rsid w:val="003C675A"/>
    <w:rsid w:val="003C7753"/>
    <w:rsid w:val="003C7927"/>
    <w:rsid w:val="003D0345"/>
    <w:rsid w:val="003D0A93"/>
    <w:rsid w:val="003D12D7"/>
    <w:rsid w:val="003D1991"/>
    <w:rsid w:val="003D1B40"/>
    <w:rsid w:val="003D1EFA"/>
    <w:rsid w:val="003D246C"/>
    <w:rsid w:val="003D2A12"/>
    <w:rsid w:val="003D3513"/>
    <w:rsid w:val="003D4A8E"/>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1282"/>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56A3"/>
    <w:rsid w:val="00405F8D"/>
    <w:rsid w:val="004073F3"/>
    <w:rsid w:val="004076C8"/>
    <w:rsid w:val="004079A4"/>
    <w:rsid w:val="00407A40"/>
    <w:rsid w:val="004105DB"/>
    <w:rsid w:val="00411DE9"/>
    <w:rsid w:val="004148FF"/>
    <w:rsid w:val="00414BD6"/>
    <w:rsid w:val="00415201"/>
    <w:rsid w:val="00416B73"/>
    <w:rsid w:val="00416EE8"/>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41"/>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4DF4"/>
    <w:rsid w:val="00454FAD"/>
    <w:rsid w:val="00455884"/>
    <w:rsid w:val="00456226"/>
    <w:rsid w:val="0045683A"/>
    <w:rsid w:val="00457EE2"/>
    <w:rsid w:val="004611E1"/>
    <w:rsid w:val="0046187A"/>
    <w:rsid w:val="00461BEC"/>
    <w:rsid w:val="00461ECB"/>
    <w:rsid w:val="00462F48"/>
    <w:rsid w:val="00463B2B"/>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904"/>
    <w:rsid w:val="004B6441"/>
    <w:rsid w:val="004B64D8"/>
    <w:rsid w:val="004B7689"/>
    <w:rsid w:val="004C01F2"/>
    <w:rsid w:val="004C0D02"/>
    <w:rsid w:val="004C149D"/>
    <w:rsid w:val="004C1A8E"/>
    <w:rsid w:val="004C226E"/>
    <w:rsid w:val="004C321F"/>
    <w:rsid w:val="004C6A32"/>
    <w:rsid w:val="004C6DCA"/>
    <w:rsid w:val="004C72C7"/>
    <w:rsid w:val="004C7862"/>
    <w:rsid w:val="004C7A22"/>
    <w:rsid w:val="004D0378"/>
    <w:rsid w:val="004D071C"/>
    <w:rsid w:val="004D3AF6"/>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2825"/>
    <w:rsid w:val="004F33C0"/>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21297"/>
    <w:rsid w:val="00524D75"/>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F76"/>
    <w:rsid w:val="005641BA"/>
    <w:rsid w:val="005648D7"/>
    <w:rsid w:val="00565866"/>
    <w:rsid w:val="0056774B"/>
    <w:rsid w:val="00570586"/>
    <w:rsid w:val="00570B23"/>
    <w:rsid w:val="005719CC"/>
    <w:rsid w:val="00571CF8"/>
    <w:rsid w:val="00571DCB"/>
    <w:rsid w:val="00572669"/>
    <w:rsid w:val="00574170"/>
    <w:rsid w:val="00574420"/>
    <w:rsid w:val="00575ED0"/>
    <w:rsid w:val="00576D83"/>
    <w:rsid w:val="0058025A"/>
    <w:rsid w:val="0058081E"/>
    <w:rsid w:val="005816AC"/>
    <w:rsid w:val="0058268D"/>
    <w:rsid w:val="00582A1A"/>
    <w:rsid w:val="0058368D"/>
    <w:rsid w:val="00583984"/>
    <w:rsid w:val="00583FF2"/>
    <w:rsid w:val="005843F9"/>
    <w:rsid w:val="00585287"/>
    <w:rsid w:val="00586B81"/>
    <w:rsid w:val="00586D95"/>
    <w:rsid w:val="005873E4"/>
    <w:rsid w:val="00587F45"/>
    <w:rsid w:val="0059323C"/>
    <w:rsid w:val="0059391C"/>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4DCC"/>
    <w:rsid w:val="005C5F4D"/>
    <w:rsid w:val="005C6EA5"/>
    <w:rsid w:val="005C7809"/>
    <w:rsid w:val="005D12F9"/>
    <w:rsid w:val="005D1853"/>
    <w:rsid w:val="005D1A0F"/>
    <w:rsid w:val="005D2787"/>
    <w:rsid w:val="005D3511"/>
    <w:rsid w:val="005D717C"/>
    <w:rsid w:val="005D7204"/>
    <w:rsid w:val="005D7C23"/>
    <w:rsid w:val="005E04D0"/>
    <w:rsid w:val="005E05A6"/>
    <w:rsid w:val="005E0962"/>
    <w:rsid w:val="005E19B4"/>
    <w:rsid w:val="005E1EE7"/>
    <w:rsid w:val="005E2803"/>
    <w:rsid w:val="005E2BEB"/>
    <w:rsid w:val="005E3C68"/>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549"/>
    <w:rsid w:val="005F4FE7"/>
    <w:rsid w:val="005F5101"/>
    <w:rsid w:val="005F76A4"/>
    <w:rsid w:val="005F7971"/>
    <w:rsid w:val="0060086A"/>
    <w:rsid w:val="00600EAD"/>
    <w:rsid w:val="006010B2"/>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250"/>
    <w:rsid w:val="006173AF"/>
    <w:rsid w:val="006178BC"/>
    <w:rsid w:val="00620247"/>
    <w:rsid w:val="006205C1"/>
    <w:rsid w:val="00620BAE"/>
    <w:rsid w:val="00620D81"/>
    <w:rsid w:val="0062180E"/>
    <w:rsid w:val="0062340D"/>
    <w:rsid w:val="00623FDF"/>
    <w:rsid w:val="0062416F"/>
    <w:rsid w:val="006244AB"/>
    <w:rsid w:val="006246D8"/>
    <w:rsid w:val="00624DF0"/>
    <w:rsid w:val="00624E83"/>
    <w:rsid w:val="006252F1"/>
    <w:rsid w:val="006258FC"/>
    <w:rsid w:val="0062606D"/>
    <w:rsid w:val="006261CB"/>
    <w:rsid w:val="0062624E"/>
    <w:rsid w:val="00626B3C"/>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2DC"/>
    <w:rsid w:val="006415CF"/>
    <w:rsid w:val="00641F5E"/>
    <w:rsid w:val="00643CD3"/>
    <w:rsid w:val="00643D50"/>
    <w:rsid w:val="006445E9"/>
    <w:rsid w:val="00644C82"/>
    <w:rsid w:val="0064505F"/>
    <w:rsid w:val="00650B89"/>
    <w:rsid w:val="006523AD"/>
    <w:rsid w:val="006523C6"/>
    <w:rsid w:val="0065251A"/>
    <w:rsid w:val="00652BD8"/>
    <w:rsid w:val="00653CDA"/>
    <w:rsid w:val="0065418F"/>
    <w:rsid w:val="006551F3"/>
    <w:rsid w:val="00655E22"/>
    <w:rsid w:val="006567EA"/>
    <w:rsid w:val="00656812"/>
    <w:rsid w:val="0065711D"/>
    <w:rsid w:val="0065744C"/>
    <w:rsid w:val="006606E2"/>
    <w:rsid w:val="006653A3"/>
    <w:rsid w:val="00665702"/>
    <w:rsid w:val="006677A5"/>
    <w:rsid w:val="00667EAC"/>
    <w:rsid w:val="0067008C"/>
    <w:rsid w:val="006713F8"/>
    <w:rsid w:val="0067184D"/>
    <w:rsid w:val="0067240C"/>
    <w:rsid w:val="006724D8"/>
    <w:rsid w:val="0067269C"/>
    <w:rsid w:val="006731A0"/>
    <w:rsid w:val="00673963"/>
    <w:rsid w:val="00673CFF"/>
    <w:rsid w:val="00674355"/>
    <w:rsid w:val="006744D9"/>
    <w:rsid w:val="006758D1"/>
    <w:rsid w:val="00675A67"/>
    <w:rsid w:val="00675FE2"/>
    <w:rsid w:val="0067642D"/>
    <w:rsid w:val="006771D9"/>
    <w:rsid w:val="00677A15"/>
    <w:rsid w:val="00677DA1"/>
    <w:rsid w:val="00683F7E"/>
    <w:rsid w:val="006843AF"/>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FC3"/>
    <w:rsid w:val="006A16FF"/>
    <w:rsid w:val="006A1A03"/>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813"/>
    <w:rsid w:val="006B1C59"/>
    <w:rsid w:val="006B3E16"/>
    <w:rsid w:val="006B4331"/>
    <w:rsid w:val="006B49F6"/>
    <w:rsid w:val="006B5DD2"/>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43A"/>
    <w:rsid w:val="006D2020"/>
    <w:rsid w:val="006D3D0F"/>
    <w:rsid w:val="006D4A70"/>
    <w:rsid w:val="006D54CC"/>
    <w:rsid w:val="006D7134"/>
    <w:rsid w:val="006D7813"/>
    <w:rsid w:val="006D7BD9"/>
    <w:rsid w:val="006E014F"/>
    <w:rsid w:val="006E1AD6"/>
    <w:rsid w:val="006E1B28"/>
    <w:rsid w:val="006E249F"/>
    <w:rsid w:val="006E27C5"/>
    <w:rsid w:val="006E30BB"/>
    <w:rsid w:val="006E3112"/>
    <w:rsid w:val="006E4356"/>
    <w:rsid w:val="006E46D0"/>
    <w:rsid w:val="006E6FE5"/>
    <w:rsid w:val="006E778F"/>
    <w:rsid w:val="006E7859"/>
    <w:rsid w:val="006F0ACE"/>
    <w:rsid w:val="006F1573"/>
    <w:rsid w:val="006F1F48"/>
    <w:rsid w:val="006F3228"/>
    <w:rsid w:val="006F3B3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320F"/>
    <w:rsid w:val="00704120"/>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F11"/>
    <w:rsid w:val="00712B7E"/>
    <w:rsid w:val="00712CBA"/>
    <w:rsid w:val="00715F13"/>
    <w:rsid w:val="00716001"/>
    <w:rsid w:val="00717421"/>
    <w:rsid w:val="00721399"/>
    <w:rsid w:val="0072166E"/>
    <w:rsid w:val="00721679"/>
    <w:rsid w:val="00721D85"/>
    <w:rsid w:val="007225D7"/>
    <w:rsid w:val="00723562"/>
    <w:rsid w:val="007236F8"/>
    <w:rsid w:val="00723A25"/>
    <w:rsid w:val="0072477F"/>
    <w:rsid w:val="007255B7"/>
    <w:rsid w:val="0072664F"/>
    <w:rsid w:val="00727071"/>
    <w:rsid w:val="00727242"/>
    <w:rsid w:val="00731D02"/>
    <w:rsid w:val="007326A5"/>
    <w:rsid w:val="0073334B"/>
    <w:rsid w:val="0073413D"/>
    <w:rsid w:val="0073419D"/>
    <w:rsid w:val="00736065"/>
    <w:rsid w:val="00736157"/>
    <w:rsid w:val="0073658B"/>
    <w:rsid w:val="00737096"/>
    <w:rsid w:val="0073715A"/>
    <w:rsid w:val="00740702"/>
    <w:rsid w:val="0074249E"/>
    <w:rsid w:val="00742990"/>
    <w:rsid w:val="0074320E"/>
    <w:rsid w:val="007444C0"/>
    <w:rsid w:val="00744B8C"/>
    <w:rsid w:val="007452CF"/>
    <w:rsid w:val="0074697D"/>
    <w:rsid w:val="00746F72"/>
    <w:rsid w:val="007477C9"/>
    <w:rsid w:val="007500E4"/>
    <w:rsid w:val="00751CF0"/>
    <w:rsid w:val="00752A7D"/>
    <w:rsid w:val="00753A6B"/>
    <w:rsid w:val="00754D7D"/>
    <w:rsid w:val="007550B4"/>
    <w:rsid w:val="00755314"/>
    <w:rsid w:val="007558C4"/>
    <w:rsid w:val="00757096"/>
    <w:rsid w:val="00757BE4"/>
    <w:rsid w:val="00757F25"/>
    <w:rsid w:val="007601B6"/>
    <w:rsid w:val="00761C17"/>
    <w:rsid w:val="007620EB"/>
    <w:rsid w:val="0076227C"/>
    <w:rsid w:val="00762588"/>
    <w:rsid w:val="007628B2"/>
    <w:rsid w:val="0076433C"/>
    <w:rsid w:val="007654E5"/>
    <w:rsid w:val="0076609A"/>
    <w:rsid w:val="007663F2"/>
    <w:rsid w:val="00770C66"/>
    <w:rsid w:val="007719DB"/>
    <w:rsid w:val="00772F91"/>
    <w:rsid w:val="0077333A"/>
    <w:rsid w:val="00773968"/>
    <w:rsid w:val="007739A8"/>
    <w:rsid w:val="00773AFC"/>
    <w:rsid w:val="00773F65"/>
    <w:rsid w:val="00773FC0"/>
    <w:rsid w:val="0077434B"/>
    <w:rsid w:val="007747B8"/>
    <w:rsid w:val="007754EA"/>
    <w:rsid w:val="007771C3"/>
    <w:rsid w:val="0077781E"/>
    <w:rsid w:val="00777E61"/>
    <w:rsid w:val="007810F2"/>
    <w:rsid w:val="007813A4"/>
    <w:rsid w:val="00781440"/>
    <w:rsid w:val="007823BD"/>
    <w:rsid w:val="00782785"/>
    <w:rsid w:val="00783498"/>
    <w:rsid w:val="007846F4"/>
    <w:rsid w:val="007850F8"/>
    <w:rsid w:val="00786A8F"/>
    <w:rsid w:val="00790FEC"/>
    <w:rsid w:val="00791761"/>
    <w:rsid w:val="00791CC0"/>
    <w:rsid w:val="007933AC"/>
    <w:rsid w:val="00793759"/>
    <w:rsid w:val="007942B9"/>
    <w:rsid w:val="0079485D"/>
    <w:rsid w:val="007951C7"/>
    <w:rsid w:val="00795625"/>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06DA"/>
    <w:rsid w:val="007C1173"/>
    <w:rsid w:val="007C118E"/>
    <w:rsid w:val="007C18C2"/>
    <w:rsid w:val="007C2EFF"/>
    <w:rsid w:val="007C3016"/>
    <w:rsid w:val="007C4E56"/>
    <w:rsid w:val="007C54FC"/>
    <w:rsid w:val="007C599A"/>
    <w:rsid w:val="007C5A4E"/>
    <w:rsid w:val="007C669D"/>
    <w:rsid w:val="007C6E00"/>
    <w:rsid w:val="007C72A8"/>
    <w:rsid w:val="007C7837"/>
    <w:rsid w:val="007D2289"/>
    <w:rsid w:val="007D2899"/>
    <w:rsid w:val="007D2CD1"/>
    <w:rsid w:val="007D47CD"/>
    <w:rsid w:val="007D6CE6"/>
    <w:rsid w:val="007E1193"/>
    <w:rsid w:val="007E1275"/>
    <w:rsid w:val="007E211F"/>
    <w:rsid w:val="007E2178"/>
    <w:rsid w:val="007E32D9"/>
    <w:rsid w:val="007E3565"/>
    <w:rsid w:val="007E4B1F"/>
    <w:rsid w:val="007E57E8"/>
    <w:rsid w:val="007E5B8D"/>
    <w:rsid w:val="007E67F4"/>
    <w:rsid w:val="007E74E4"/>
    <w:rsid w:val="007F0B26"/>
    <w:rsid w:val="007F1496"/>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4830"/>
    <w:rsid w:val="00805702"/>
    <w:rsid w:val="0080631C"/>
    <w:rsid w:val="00806522"/>
    <w:rsid w:val="00806D18"/>
    <w:rsid w:val="008070E2"/>
    <w:rsid w:val="0080737A"/>
    <w:rsid w:val="008077EA"/>
    <w:rsid w:val="00807B5C"/>
    <w:rsid w:val="00810344"/>
    <w:rsid w:val="0081094E"/>
    <w:rsid w:val="0081173A"/>
    <w:rsid w:val="00811D0E"/>
    <w:rsid w:val="008125C7"/>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76A"/>
    <w:rsid w:val="008238B8"/>
    <w:rsid w:val="0082472F"/>
    <w:rsid w:val="00824D2A"/>
    <w:rsid w:val="00824DFD"/>
    <w:rsid w:val="00825B8F"/>
    <w:rsid w:val="008261E8"/>
    <w:rsid w:val="00827F68"/>
    <w:rsid w:val="008310D9"/>
    <w:rsid w:val="008318A3"/>
    <w:rsid w:val="0083247C"/>
    <w:rsid w:val="008343EF"/>
    <w:rsid w:val="0083463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5A8B"/>
    <w:rsid w:val="00867151"/>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68D7"/>
    <w:rsid w:val="00896DB2"/>
    <w:rsid w:val="00896EB8"/>
    <w:rsid w:val="00897D8D"/>
    <w:rsid w:val="008A0E21"/>
    <w:rsid w:val="008A1804"/>
    <w:rsid w:val="008A1EB8"/>
    <w:rsid w:val="008A2168"/>
    <w:rsid w:val="008A2610"/>
    <w:rsid w:val="008A2701"/>
    <w:rsid w:val="008A35D2"/>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54C3"/>
    <w:rsid w:val="008C7629"/>
    <w:rsid w:val="008C7F01"/>
    <w:rsid w:val="008D05D9"/>
    <w:rsid w:val="008D0DFF"/>
    <w:rsid w:val="008D1B6A"/>
    <w:rsid w:val="008D207A"/>
    <w:rsid w:val="008D23C6"/>
    <w:rsid w:val="008D3567"/>
    <w:rsid w:val="008D3952"/>
    <w:rsid w:val="008D3AAB"/>
    <w:rsid w:val="008D3CA0"/>
    <w:rsid w:val="008D3F73"/>
    <w:rsid w:val="008D44F9"/>
    <w:rsid w:val="008D59F7"/>
    <w:rsid w:val="008D5A2D"/>
    <w:rsid w:val="008D7109"/>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4779"/>
    <w:rsid w:val="00926EC6"/>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6F6C"/>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4BD"/>
    <w:rsid w:val="00961FE2"/>
    <w:rsid w:val="0096288D"/>
    <w:rsid w:val="00964255"/>
    <w:rsid w:val="00964583"/>
    <w:rsid w:val="009645CC"/>
    <w:rsid w:val="00965077"/>
    <w:rsid w:val="009657FE"/>
    <w:rsid w:val="00965D14"/>
    <w:rsid w:val="00965DC9"/>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317"/>
    <w:rsid w:val="00977569"/>
    <w:rsid w:val="00980BA9"/>
    <w:rsid w:val="00980BE4"/>
    <w:rsid w:val="00980BF8"/>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DA6"/>
    <w:rsid w:val="00990B18"/>
    <w:rsid w:val="00991607"/>
    <w:rsid w:val="00991E15"/>
    <w:rsid w:val="00992913"/>
    <w:rsid w:val="00992EE5"/>
    <w:rsid w:val="00993E0F"/>
    <w:rsid w:val="0099731F"/>
    <w:rsid w:val="0099797E"/>
    <w:rsid w:val="009A0750"/>
    <w:rsid w:val="009A3970"/>
    <w:rsid w:val="009A3C45"/>
    <w:rsid w:val="009A4651"/>
    <w:rsid w:val="009A49A2"/>
    <w:rsid w:val="009A4D02"/>
    <w:rsid w:val="009A6DE2"/>
    <w:rsid w:val="009A7566"/>
    <w:rsid w:val="009B0165"/>
    <w:rsid w:val="009B0682"/>
    <w:rsid w:val="009B08CA"/>
    <w:rsid w:val="009B15FC"/>
    <w:rsid w:val="009B17EC"/>
    <w:rsid w:val="009B2851"/>
    <w:rsid w:val="009B2DD8"/>
    <w:rsid w:val="009B45EB"/>
    <w:rsid w:val="009B4B74"/>
    <w:rsid w:val="009B7262"/>
    <w:rsid w:val="009B73DC"/>
    <w:rsid w:val="009B79DD"/>
    <w:rsid w:val="009C04FC"/>
    <w:rsid w:val="009C22CD"/>
    <w:rsid w:val="009C2D78"/>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412"/>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5F4F"/>
    <w:rsid w:val="00A061EC"/>
    <w:rsid w:val="00A0685D"/>
    <w:rsid w:val="00A06D3C"/>
    <w:rsid w:val="00A0728D"/>
    <w:rsid w:val="00A07499"/>
    <w:rsid w:val="00A10771"/>
    <w:rsid w:val="00A10898"/>
    <w:rsid w:val="00A10D63"/>
    <w:rsid w:val="00A13382"/>
    <w:rsid w:val="00A13CF6"/>
    <w:rsid w:val="00A13D4D"/>
    <w:rsid w:val="00A14118"/>
    <w:rsid w:val="00A14E3E"/>
    <w:rsid w:val="00A15A19"/>
    <w:rsid w:val="00A15FFD"/>
    <w:rsid w:val="00A16647"/>
    <w:rsid w:val="00A16AE1"/>
    <w:rsid w:val="00A17550"/>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1BF2"/>
    <w:rsid w:val="00A61E45"/>
    <w:rsid w:val="00A6267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767BB"/>
    <w:rsid w:val="00A811E8"/>
    <w:rsid w:val="00A8176A"/>
    <w:rsid w:val="00A81C4E"/>
    <w:rsid w:val="00A81C69"/>
    <w:rsid w:val="00A81FF7"/>
    <w:rsid w:val="00A82513"/>
    <w:rsid w:val="00A828C9"/>
    <w:rsid w:val="00A82CA9"/>
    <w:rsid w:val="00A82F3F"/>
    <w:rsid w:val="00A83401"/>
    <w:rsid w:val="00A834BF"/>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714"/>
    <w:rsid w:val="00AA2A27"/>
    <w:rsid w:val="00AA2B55"/>
    <w:rsid w:val="00AA3476"/>
    <w:rsid w:val="00AA397D"/>
    <w:rsid w:val="00AA490F"/>
    <w:rsid w:val="00AA4CA3"/>
    <w:rsid w:val="00AA4D07"/>
    <w:rsid w:val="00AA4DBE"/>
    <w:rsid w:val="00AA539D"/>
    <w:rsid w:val="00AA5550"/>
    <w:rsid w:val="00AA5603"/>
    <w:rsid w:val="00AB19DD"/>
    <w:rsid w:val="00AB1AAE"/>
    <w:rsid w:val="00AB21F9"/>
    <w:rsid w:val="00AB2C2E"/>
    <w:rsid w:val="00AB3909"/>
    <w:rsid w:val="00AB393C"/>
    <w:rsid w:val="00AB4143"/>
    <w:rsid w:val="00AB488E"/>
    <w:rsid w:val="00AB4A58"/>
    <w:rsid w:val="00AB617A"/>
    <w:rsid w:val="00AB6943"/>
    <w:rsid w:val="00AC1807"/>
    <w:rsid w:val="00AC1D9E"/>
    <w:rsid w:val="00AC243C"/>
    <w:rsid w:val="00AC540F"/>
    <w:rsid w:val="00AC5532"/>
    <w:rsid w:val="00AC58B4"/>
    <w:rsid w:val="00AC5BDB"/>
    <w:rsid w:val="00AC6C3A"/>
    <w:rsid w:val="00AC7012"/>
    <w:rsid w:val="00AC7471"/>
    <w:rsid w:val="00AC7E61"/>
    <w:rsid w:val="00AD032F"/>
    <w:rsid w:val="00AD1D03"/>
    <w:rsid w:val="00AD2DF4"/>
    <w:rsid w:val="00AD3125"/>
    <w:rsid w:val="00AD4BB3"/>
    <w:rsid w:val="00AD4F75"/>
    <w:rsid w:val="00AD555B"/>
    <w:rsid w:val="00AD693F"/>
    <w:rsid w:val="00AE0D65"/>
    <w:rsid w:val="00AE0EDD"/>
    <w:rsid w:val="00AE104B"/>
    <w:rsid w:val="00AE14D5"/>
    <w:rsid w:val="00AE16A0"/>
    <w:rsid w:val="00AE18D3"/>
    <w:rsid w:val="00AE193F"/>
    <w:rsid w:val="00AE1BFE"/>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B1F"/>
    <w:rsid w:val="00B21ECA"/>
    <w:rsid w:val="00B21F41"/>
    <w:rsid w:val="00B2267D"/>
    <w:rsid w:val="00B22E28"/>
    <w:rsid w:val="00B23059"/>
    <w:rsid w:val="00B23BFE"/>
    <w:rsid w:val="00B2595B"/>
    <w:rsid w:val="00B25B31"/>
    <w:rsid w:val="00B25D53"/>
    <w:rsid w:val="00B25F49"/>
    <w:rsid w:val="00B274AB"/>
    <w:rsid w:val="00B274E7"/>
    <w:rsid w:val="00B276BA"/>
    <w:rsid w:val="00B27991"/>
    <w:rsid w:val="00B27D77"/>
    <w:rsid w:val="00B3136E"/>
    <w:rsid w:val="00B313A4"/>
    <w:rsid w:val="00B32368"/>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EB4"/>
    <w:rsid w:val="00B61C7E"/>
    <w:rsid w:val="00B61F6F"/>
    <w:rsid w:val="00B63934"/>
    <w:rsid w:val="00B64F9D"/>
    <w:rsid w:val="00B65AC5"/>
    <w:rsid w:val="00B65D5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DFD"/>
    <w:rsid w:val="00BA3436"/>
    <w:rsid w:val="00BA34C9"/>
    <w:rsid w:val="00BA3F15"/>
    <w:rsid w:val="00BA5578"/>
    <w:rsid w:val="00BA5D55"/>
    <w:rsid w:val="00BA6295"/>
    <w:rsid w:val="00BA687D"/>
    <w:rsid w:val="00BA6EFD"/>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0C23"/>
    <w:rsid w:val="00BD10E4"/>
    <w:rsid w:val="00BD113A"/>
    <w:rsid w:val="00BD154F"/>
    <w:rsid w:val="00BD2330"/>
    <w:rsid w:val="00BD33E3"/>
    <w:rsid w:val="00BD4727"/>
    <w:rsid w:val="00BD5377"/>
    <w:rsid w:val="00BD54ED"/>
    <w:rsid w:val="00BD5737"/>
    <w:rsid w:val="00BD5AF5"/>
    <w:rsid w:val="00BD5C2D"/>
    <w:rsid w:val="00BE15F1"/>
    <w:rsid w:val="00BE175F"/>
    <w:rsid w:val="00BE2082"/>
    <w:rsid w:val="00BE22CC"/>
    <w:rsid w:val="00BE22E0"/>
    <w:rsid w:val="00BE3383"/>
    <w:rsid w:val="00BE3DFC"/>
    <w:rsid w:val="00BE3F08"/>
    <w:rsid w:val="00BE4958"/>
    <w:rsid w:val="00BE4B1B"/>
    <w:rsid w:val="00BE4DB0"/>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4DDB"/>
    <w:rsid w:val="00C260C6"/>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7337"/>
    <w:rsid w:val="00C47419"/>
    <w:rsid w:val="00C4785B"/>
    <w:rsid w:val="00C517EC"/>
    <w:rsid w:val="00C52110"/>
    <w:rsid w:val="00C52CCA"/>
    <w:rsid w:val="00C541D2"/>
    <w:rsid w:val="00C56370"/>
    <w:rsid w:val="00C56960"/>
    <w:rsid w:val="00C571F6"/>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43D8"/>
    <w:rsid w:val="00C84A92"/>
    <w:rsid w:val="00C85ED1"/>
    <w:rsid w:val="00C86F09"/>
    <w:rsid w:val="00C86F1E"/>
    <w:rsid w:val="00C87527"/>
    <w:rsid w:val="00C8782D"/>
    <w:rsid w:val="00C908F3"/>
    <w:rsid w:val="00C90A9A"/>
    <w:rsid w:val="00C90BBD"/>
    <w:rsid w:val="00C90F7E"/>
    <w:rsid w:val="00C917DF"/>
    <w:rsid w:val="00C9278A"/>
    <w:rsid w:val="00C936DC"/>
    <w:rsid w:val="00C93E4C"/>
    <w:rsid w:val="00C94E77"/>
    <w:rsid w:val="00C95B50"/>
    <w:rsid w:val="00C960D3"/>
    <w:rsid w:val="00C96481"/>
    <w:rsid w:val="00C9695D"/>
    <w:rsid w:val="00CA09C2"/>
    <w:rsid w:val="00CA09E7"/>
    <w:rsid w:val="00CA259B"/>
    <w:rsid w:val="00CA3369"/>
    <w:rsid w:val="00CA3F59"/>
    <w:rsid w:val="00CA406D"/>
    <w:rsid w:val="00CA4672"/>
    <w:rsid w:val="00CA4908"/>
    <w:rsid w:val="00CA505E"/>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B68"/>
    <w:rsid w:val="00CD0C1B"/>
    <w:rsid w:val="00CD0EF0"/>
    <w:rsid w:val="00CD2764"/>
    <w:rsid w:val="00CD2AF4"/>
    <w:rsid w:val="00CD3343"/>
    <w:rsid w:val="00CD353F"/>
    <w:rsid w:val="00CD3D03"/>
    <w:rsid w:val="00CD4D4E"/>
    <w:rsid w:val="00CD5BE1"/>
    <w:rsid w:val="00CD6617"/>
    <w:rsid w:val="00CD6660"/>
    <w:rsid w:val="00CD67F1"/>
    <w:rsid w:val="00CD7394"/>
    <w:rsid w:val="00CD76A5"/>
    <w:rsid w:val="00CE06EF"/>
    <w:rsid w:val="00CE092B"/>
    <w:rsid w:val="00CE1BCB"/>
    <w:rsid w:val="00CE1C3F"/>
    <w:rsid w:val="00CE2B85"/>
    <w:rsid w:val="00CE3AA7"/>
    <w:rsid w:val="00CE50BD"/>
    <w:rsid w:val="00CE59DF"/>
    <w:rsid w:val="00CE6105"/>
    <w:rsid w:val="00CE7474"/>
    <w:rsid w:val="00CE76F4"/>
    <w:rsid w:val="00CF010A"/>
    <w:rsid w:val="00CF0D80"/>
    <w:rsid w:val="00CF18B0"/>
    <w:rsid w:val="00CF1EA4"/>
    <w:rsid w:val="00CF2485"/>
    <w:rsid w:val="00CF2845"/>
    <w:rsid w:val="00CF285C"/>
    <w:rsid w:val="00CF285D"/>
    <w:rsid w:val="00CF31CC"/>
    <w:rsid w:val="00CF4067"/>
    <w:rsid w:val="00CF53F3"/>
    <w:rsid w:val="00CF5FDE"/>
    <w:rsid w:val="00CF648C"/>
    <w:rsid w:val="00CF65B9"/>
    <w:rsid w:val="00CF6603"/>
    <w:rsid w:val="00CF69C5"/>
    <w:rsid w:val="00CF7D73"/>
    <w:rsid w:val="00D004D9"/>
    <w:rsid w:val="00D03248"/>
    <w:rsid w:val="00D03913"/>
    <w:rsid w:val="00D046DF"/>
    <w:rsid w:val="00D0586D"/>
    <w:rsid w:val="00D05E2F"/>
    <w:rsid w:val="00D05F7C"/>
    <w:rsid w:val="00D07FB0"/>
    <w:rsid w:val="00D100AB"/>
    <w:rsid w:val="00D10B67"/>
    <w:rsid w:val="00D1153D"/>
    <w:rsid w:val="00D11BFE"/>
    <w:rsid w:val="00D124F4"/>
    <w:rsid w:val="00D1270F"/>
    <w:rsid w:val="00D132B1"/>
    <w:rsid w:val="00D13FC2"/>
    <w:rsid w:val="00D1499B"/>
    <w:rsid w:val="00D14C4B"/>
    <w:rsid w:val="00D150E6"/>
    <w:rsid w:val="00D1565F"/>
    <w:rsid w:val="00D15807"/>
    <w:rsid w:val="00D16526"/>
    <w:rsid w:val="00D17CAE"/>
    <w:rsid w:val="00D200D5"/>
    <w:rsid w:val="00D205FA"/>
    <w:rsid w:val="00D20AC1"/>
    <w:rsid w:val="00D21232"/>
    <w:rsid w:val="00D21CA2"/>
    <w:rsid w:val="00D21D17"/>
    <w:rsid w:val="00D22E7A"/>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6896"/>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931"/>
    <w:rsid w:val="00D91130"/>
    <w:rsid w:val="00D9152D"/>
    <w:rsid w:val="00D91DB5"/>
    <w:rsid w:val="00D9317B"/>
    <w:rsid w:val="00D93592"/>
    <w:rsid w:val="00D93A6E"/>
    <w:rsid w:val="00D9422C"/>
    <w:rsid w:val="00D9497B"/>
    <w:rsid w:val="00D95116"/>
    <w:rsid w:val="00D9583D"/>
    <w:rsid w:val="00D9626E"/>
    <w:rsid w:val="00D96993"/>
    <w:rsid w:val="00D96D44"/>
    <w:rsid w:val="00DA0797"/>
    <w:rsid w:val="00DA0EA4"/>
    <w:rsid w:val="00DA0EF4"/>
    <w:rsid w:val="00DA193B"/>
    <w:rsid w:val="00DA1C0B"/>
    <w:rsid w:val="00DA27A7"/>
    <w:rsid w:val="00DA3137"/>
    <w:rsid w:val="00DA3629"/>
    <w:rsid w:val="00DA37BB"/>
    <w:rsid w:val="00DA3BDA"/>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EFB"/>
    <w:rsid w:val="00DC743A"/>
    <w:rsid w:val="00DC7A31"/>
    <w:rsid w:val="00DD0195"/>
    <w:rsid w:val="00DD335A"/>
    <w:rsid w:val="00DD48D9"/>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BD9"/>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540"/>
    <w:rsid w:val="00DF79C3"/>
    <w:rsid w:val="00DF7C4C"/>
    <w:rsid w:val="00DF7EB3"/>
    <w:rsid w:val="00E01B92"/>
    <w:rsid w:val="00E02049"/>
    <w:rsid w:val="00E02DFC"/>
    <w:rsid w:val="00E035A8"/>
    <w:rsid w:val="00E03CCB"/>
    <w:rsid w:val="00E03E48"/>
    <w:rsid w:val="00E03E6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CB9"/>
    <w:rsid w:val="00E340C0"/>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32E4"/>
    <w:rsid w:val="00E53C5E"/>
    <w:rsid w:val="00E5448C"/>
    <w:rsid w:val="00E5470D"/>
    <w:rsid w:val="00E572CA"/>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FC1"/>
    <w:rsid w:val="00E67539"/>
    <w:rsid w:val="00E72C3C"/>
    <w:rsid w:val="00E7418B"/>
    <w:rsid w:val="00E742B9"/>
    <w:rsid w:val="00E74A7C"/>
    <w:rsid w:val="00E7535E"/>
    <w:rsid w:val="00E75EBB"/>
    <w:rsid w:val="00E7685E"/>
    <w:rsid w:val="00E8023E"/>
    <w:rsid w:val="00E80295"/>
    <w:rsid w:val="00E80A67"/>
    <w:rsid w:val="00E81602"/>
    <w:rsid w:val="00E81CCA"/>
    <w:rsid w:val="00E81E01"/>
    <w:rsid w:val="00E82948"/>
    <w:rsid w:val="00E82DC2"/>
    <w:rsid w:val="00E83311"/>
    <w:rsid w:val="00E8344A"/>
    <w:rsid w:val="00E83905"/>
    <w:rsid w:val="00E83C5F"/>
    <w:rsid w:val="00E848F3"/>
    <w:rsid w:val="00E851AB"/>
    <w:rsid w:val="00E854FB"/>
    <w:rsid w:val="00E85C9B"/>
    <w:rsid w:val="00E85D98"/>
    <w:rsid w:val="00E866EA"/>
    <w:rsid w:val="00E86AB0"/>
    <w:rsid w:val="00E86AE1"/>
    <w:rsid w:val="00E909C5"/>
    <w:rsid w:val="00E90A7C"/>
    <w:rsid w:val="00E90CBC"/>
    <w:rsid w:val="00E912E6"/>
    <w:rsid w:val="00E916B8"/>
    <w:rsid w:val="00E92AD0"/>
    <w:rsid w:val="00E92FE3"/>
    <w:rsid w:val="00E94E5C"/>
    <w:rsid w:val="00E95093"/>
    <w:rsid w:val="00E95EBF"/>
    <w:rsid w:val="00E96A09"/>
    <w:rsid w:val="00E974EB"/>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18A"/>
    <w:rsid w:val="00EB420B"/>
    <w:rsid w:val="00EB43BD"/>
    <w:rsid w:val="00EB5C05"/>
    <w:rsid w:val="00EB6272"/>
    <w:rsid w:val="00EB668F"/>
    <w:rsid w:val="00EB6EEC"/>
    <w:rsid w:val="00EB793A"/>
    <w:rsid w:val="00EC0C2B"/>
    <w:rsid w:val="00EC1777"/>
    <w:rsid w:val="00EC2383"/>
    <w:rsid w:val="00EC28AB"/>
    <w:rsid w:val="00EC3E19"/>
    <w:rsid w:val="00EC4B14"/>
    <w:rsid w:val="00EC5024"/>
    <w:rsid w:val="00EC5BCB"/>
    <w:rsid w:val="00EC5FDB"/>
    <w:rsid w:val="00EC7220"/>
    <w:rsid w:val="00EC7302"/>
    <w:rsid w:val="00EC73C4"/>
    <w:rsid w:val="00EC797C"/>
    <w:rsid w:val="00ED041B"/>
    <w:rsid w:val="00ED0CC3"/>
    <w:rsid w:val="00ED33CC"/>
    <w:rsid w:val="00ED444D"/>
    <w:rsid w:val="00ED548B"/>
    <w:rsid w:val="00ED5874"/>
    <w:rsid w:val="00ED5C02"/>
    <w:rsid w:val="00ED67BD"/>
    <w:rsid w:val="00EE076E"/>
    <w:rsid w:val="00EE07FF"/>
    <w:rsid w:val="00EE0950"/>
    <w:rsid w:val="00EE1502"/>
    <w:rsid w:val="00EE249C"/>
    <w:rsid w:val="00EE38E7"/>
    <w:rsid w:val="00EE5452"/>
    <w:rsid w:val="00EE6981"/>
    <w:rsid w:val="00EE75FD"/>
    <w:rsid w:val="00EE7EFC"/>
    <w:rsid w:val="00EF155D"/>
    <w:rsid w:val="00EF366C"/>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921"/>
    <w:rsid w:val="00F1209D"/>
    <w:rsid w:val="00F12617"/>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5965"/>
    <w:rsid w:val="00F47E15"/>
    <w:rsid w:val="00F50F32"/>
    <w:rsid w:val="00F5110D"/>
    <w:rsid w:val="00F51233"/>
    <w:rsid w:val="00F517A3"/>
    <w:rsid w:val="00F5187D"/>
    <w:rsid w:val="00F52796"/>
    <w:rsid w:val="00F52EA7"/>
    <w:rsid w:val="00F53A5A"/>
    <w:rsid w:val="00F550AE"/>
    <w:rsid w:val="00F553CD"/>
    <w:rsid w:val="00F55F6C"/>
    <w:rsid w:val="00F56228"/>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62DE"/>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4D79"/>
    <w:rsid w:val="00FB6560"/>
    <w:rsid w:val="00FB6CE4"/>
    <w:rsid w:val="00FB75B5"/>
    <w:rsid w:val="00FB7E90"/>
    <w:rsid w:val="00FC069F"/>
    <w:rsid w:val="00FC13BC"/>
    <w:rsid w:val="00FC1614"/>
    <w:rsid w:val="00FC1696"/>
    <w:rsid w:val="00FC3A96"/>
    <w:rsid w:val="00FC502D"/>
    <w:rsid w:val="00FC5AA5"/>
    <w:rsid w:val="00FC6354"/>
    <w:rsid w:val="00FC6995"/>
    <w:rsid w:val="00FC7244"/>
    <w:rsid w:val="00FD0152"/>
    <w:rsid w:val="00FD09D0"/>
    <w:rsid w:val="00FD0AAD"/>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510C"/>
    <w:rsid w:val="00FE5213"/>
    <w:rsid w:val="00FE5D31"/>
    <w:rsid w:val="00FE69C5"/>
    <w:rsid w:val="00FE79E2"/>
    <w:rsid w:val="00FF0BCA"/>
    <w:rsid w:val="00FF0DAF"/>
    <w:rsid w:val="00FF0DE5"/>
    <w:rsid w:val="00FF16EF"/>
    <w:rsid w:val="00FF357A"/>
    <w:rsid w:val="00FF37B3"/>
    <w:rsid w:val="00FF3C8F"/>
    <w:rsid w:val="00FF4851"/>
    <w:rsid w:val="00FF4BEE"/>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FADDACF9-F1F8-49FE-9802-B5FEF88E7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20611927">
      <w:bodyDiv w:val="1"/>
      <w:marLeft w:val="0"/>
      <w:marRight w:val="0"/>
      <w:marTop w:val="0"/>
      <w:marBottom w:val="0"/>
      <w:divBdr>
        <w:top w:val="none" w:sz="0" w:space="0" w:color="auto"/>
        <w:left w:val="none" w:sz="0" w:space="0" w:color="auto"/>
        <w:bottom w:val="none" w:sz="0" w:space="0" w:color="auto"/>
        <w:right w:val="none" w:sz="0" w:space="0" w:color="auto"/>
      </w:divBdr>
      <w:divsChild>
        <w:div w:id="1037512567">
          <w:marLeft w:val="547"/>
          <w:marRight w:val="0"/>
          <w:marTop w:val="120"/>
          <w:marBottom w:val="0"/>
          <w:divBdr>
            <w:top w:val="none" w:sz="0" w:space="0" w:color="auto"/>
            <w:left w:val="none" w:sz="0" w:space="0" w:color="auto"/>
            <w:bottom w:val="none" w:sz="0" w:space="0" w:color="auto"/>
            <w:right w:val="none" w:sz="0" w:space="0" w:color="auto"/>
          </w:divBdr>
        </w:div>
        <w:div w:id="1727607558">
          <w:marLeft w:val="547"/>
          <w:marRight w:val="0"/>
          <w:marTop w:val="120"/>
          <w:marBottom w:val="0"/>
          <w:divBdr>
            <w:top w:val="none" w:sz="0" w:space="0" w:color="auto"/>
            <w:left w:val="none" w:sz="0" w:space="0" w:color="auto"/>
            <w:bottom w:val="none" w:sz="0" w:space="0" w:color="auto"/>
            <w:right w:val="none" w:sz="0" w:space="0" w:color="auto"/>
          </w:divBdr>
        </w:div>
        <w:div w:id="97918665">
          <w:marLeft w:val="547"/>
          <w:marRight w:val="0"/>
          <w:marTop w:val="120"/>
          <w:marBottom w:val="0"/>
          <w:divBdr>
            <w:top w:val="none" w:sz="0" w:space="0" w:color="auto"/>
            <w:left w:val="none" w:sz="0" w:space="0" w:color="auto"/>
            <w:bottom w:val="none" w:sz="0" w:space="0" w:color="auto"/>
            <w:right w:val="none" w:sz="0" w:space="0" w:color="auto"/>
          </w:divBdr>
        </w:div>
        <w:div w:id="1259874079">
          <w:marLeft w:val="547"/>
          <w:marRight w:val="0"/>
          <w:marTop w:val="120"/>
          <w:marBottom w:val="0"/>
          <w:divBdr>
            <w:top w:val="none" w:sz="0" w:space="0" w:color="auto"/>
            <w:left w:val="none" w:sz="0" w:space="0" w:color="auto"/>
            <w:bottom w:val="none" w:sz="0" w:space="0" w:color="auto"/>
            <w:right w:val="none" w:sz="0" w:space="0" w:color="auto"/>
          </w:divBdr>
        </w:div>
        <w:div w:id="1991669978">
          <w:marLeft w:val="547"/>
          <w:marRight w:val="0"/>
          <w:marTop w:val="120"/>
          <w:marBottom w:val="0"/>
          <w:divBdr>
            <w:top w:val="none" w:sz="0" w:space="0" w:color="auto"/>
            <w:left w:val="none" w:sz="0" w:space="0" w:color="auto"/>
            <w:bottom w:val="none" w:sz="0" w:space="0" w:color="auto"/>
            <w:right w:val="none" w:sz="0" w:space="0" w:color="auto"/>
          </w:divBdr>
        </w:div>
        <w:div w:id="1290017857">
          <w:marLeft w:val="1166"/>
          <w:marRight w:val="0"/>
          <w:marTop w:val="106"/>
          <w:marBottom w:val="0"/>
          <w:divBdr>
            <w:top w:val="none" w:sz="0" w:space="0" w:color="auto"/>
            <w:left w:val="none" w:sz="0" w:space="0" w:color="auto"/>
            <w:bottom w:val="none" w:sz="0" w:space="0" w:color="auto"/>
            <w:right w:val="none" w:sz="0" w:space="0" w:color="auto"/>
          </w:divBdr>
        </w:div>
        <w:div w:id="770004873">
          <w:marLeft w:val="1166"/>
          <w:marRight w:val="0"/>
          <w:marTop w:val="106"/>
          <w:marBottom w:val="0"/>
          <w:divBdr>
            <w:top w:val="none" w:sz="0" w:space="0" w:color="auto"/>
            <w:left w:val="none" w:sz="0" w:space="0" w:color="auto"/>
            <w:bottom w:val="none" w:sz="0" w:space="0" w:color="auto"/>
            <w:right w:val="none" w:sz="0" w:space="0" w:color="auto"/>
          </w:divBdr>
        </w:div>
        <w:div w:id="1653408433">
          <w:marLeft w:val="1166"/>
          <w:marRight w:val="0"/>
          <w:marTop w:val="106"/>
          <w:marBottom w:val="0"/>
          <w:divBdr>
            <w:top w:val="none" w:sz="0" w:space="0" w:color="auto"/>
            <w:left w:val="none" w:sz="0" w:space="0" w:color="auto"/>
            <w:bottom w:val="none" w:sz="0" w:space="0" w:color="auto"/>
            <w:right w:val="none" w:sz="0" w:space="0" w:color="auto"/>
          </w:divBdr>
        </w:div>
        <w:div w:id="91169423">
          <w:marLeft w:val="547"/>
          <w:marRight w:val="0"/>
          <w:marTop w:val="120"/>
          <w:marBottom w:val="0"/>
          <w:divBdr>
            <w:top w:val="none" w:sz="0" w:space="0" w:color="auto"/>
            <w:left w:val="none" w:sz="0" w:space="0" w:color="auto"/>
            <w:bottom w:val="none" w:sz="0" w:space="0" w:color="auto"/>
            <w:right w:val="none" w:sz="0" w:space="0" w:color="auto"/>
          </w:divBdr>
        </w:div>
        <w:div w:id="1708526436">
          <w:marLeft w:val="1166"/>
          <w:marRight w:val="0"/>
          <w:marTop w:val="106"/>
          <w:marBottom w:val="0"/>
          <w:divBdr>
            <w:top w:val="none" w:sz="0" w:space="0" w:color="auto"/>
            <w:left w:val="none" w:sz="0" w:space="0" w:color="auto"/>
            <w:bottom w:val="none" w:sz="0" w:space="0" w:color="auto"/>
            <w:right w:val="none" w:sz="0" w:space="0" w:color="auto"/>
          </w:divBdr>
        </w:div>
        <w:div w:id="285892314">
          <w:marLeft w:val="1166"/>
          <w:marRight w:val="0"/>
          <w:marTop w:val="10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93839245">
      <w:bodyDiv w:val="1"/>
      <w:marLeft w:val="0"/>
      <w:marRight w:val="0"/>
      <w:marTop w:val="0"/>
      <w:marBottom w:val="0"/>
      <w:divBdr>
        <w:top w:val="none" w:sz="0" w:space="0" w:color="auto"/>
        <w:left w:val="none" w:sz="0" w:space="0" w:color="auto"/>
        <w:bottom w:val="none" w:sz="0" w:space="0" w:color="auto"/>
        <w:right w:val="none" w:sz="0" w:space="0" w:color="auto"/>
      </w:divBdr>
      <w:divsChild>
        <w:div w:id="1695812692">
          <w:marLeft w:val="547"/>
          <w:marRight w:val="0"/>
          <w:marTop w:val="144"/>
          <w:marBottom w:val="0"/>
          <w:divBdr>
            <w:top w:val="none" w:sz="0" w:space="0" w:color="auto"/>
            <w:left w:val="none" w:sz="0" w:space="0" w:color="auto"/>
            <w:bottom w:val="none" w:sz="0" w:space="0" w:color="auto"/>
            <w:right w:val="none" w:sz="0" w:space="0" w:color="auto"/>
          </w:divBdr>
        </w:div>
        <w:div w:id="2074304225">
          <w:marLeft w:val="1166"/>
          <w:marRight w:val="0"/>
          <w:marTop w:val="125"/>
          <w:marBottom w:val="0"/>
          <w:divBdr>
            <w:top w:val="none" w:sz="0" w:space="0" w:color="auto"/>
            <w:left w:val="none" w:sz="0" w:space="0" w:color="auto"/>
            <w:bottom w:val="none" w:sz="0" w:space="0" w:color="auto"/>
            <w:right w:val="none" w:sz="0" w:space="0" w:color="auto"/>
          </w:divBdr>
        </w:div>
        <w:div w:id="1382288605">
          <w:marLeft w:val="1166"/>
          <w:marRight w:val="0"/>
          <w:marTop w:val="125"/>
          <w:marBottom w:val="0"/>
          <w:divBdr>
            <w:top w:val="none" w:sz="0" w:space="0" w:color="auto"/>
            <w:left w:val="none" w:sz="0" w:space="0" w:color="auto"/>
            <w:bottom w:val="none" w:sz="0" w:space="0" w:color="auto"/>
            <w:right w:val="none" w:sz="0" w:space="0" w:color="auto"/>
          </w:divBdr>
        </w:div>
        <w:div w:id="183177699">
          <w:marLeft w:val="1166"/>
          <w:marRight w:val="0"/>
          <w:marTop w:val="125"/>
          <w:marBottom w:val="0"/>
          <w:divBdr>
            <w:top w:val="none" w:sz="0" w:space="0" w:color="auto"/>
            <w:left w:val="none" w:sz="0" w:space="0" w:color="auto"/>
            <w:bottom w:val="none" w:sz="0" w:space="0" w:color="auto"/>
            <w:right w:val="none" w:sz="0" w:space="0" w:color="auto"/>
          </w:divBdr>
        </w:div>
        <w:div w:id="2124416949">
          <w:marLeft w:val="1166"/>
          <w:marRight w:val="0"/>
          <w:marTop w:val="125"/>
          <w:marBottom w:val="0"/>
          <w:divBdr>
            <w:top w:val="none" w:sz="0" w:space="0" w:color="auto"/>
            <w:left w:val="none" w:sz="0" w:space="0" w:color="auto"/>
            <w:bottom w:val="none" w:sz="0" w:space="0" w:color="auto"/>
            <w:right w:val="none" w:sz="0" w:space="0" w:color="auto"/>
          </w:divBdr>
        </w:div>
        <w:div w:id="2118716357">
          <w:marLeft w:val="1166"/>
          <w:marRight w:val="0"/>
          <w:marTop w:val="125"/>
          <w:marBottom w:val="0"/>
          <w:divBdr>
            <w:top w:val="none" w:sz="0" w:space="0" w:color="auto"/>
            <w:left w:val="none" w:sz="0" w:space="0" w:color="auto"/>
            <w:bottom w:val="none" w:sz="0" w:space="0" w:color="auto"/>
            <w:right w:val="none" w:sz="0" w:space="0" w:color="auto"/>
          </w:divBdr>
        </w:div>
        <w:div w:id="1945266454">
          <w:marLeft w:val="547"/>
          <w:marRight w:val="0"/>
          <w:marTop w:val="144"/>
          <w:marBottom w:val="0"/>
          <w:divBdr>
            <w:top w:val="none" w:sz="0" w:space="0" w:color="auto"/>
            <w:left w:val="none" w:sz="0" w:space="0" w:color="auto"/>
            <w:bottom w:val="none" w:sz="0" w:space="0" w:color="auto"/>
            <w:right w:val="none" w:sz="0" w:space="0" w:color="auto"/>
          </w:divBdr>
        </w:div>
        <w:div w:id="106504886">
          <w:marLeft w:val="1166"/>
          <w:marRight w:val="0"/>
          <w:marTop w:val="125"/>
          <w:marBottom w:val="0"/>
          <w:divBdr>
            <w:top w:val="none" w:sz="0" w:space="0" w:color="auto"/>
            <w:left w:val="none" w:sz="0" w:space="0" w:color="auto"/>
            <w:bottom w:val="none" w:sz="0" w:space="0" w:color="auto"/>
            <w:right w:val="none" w:sz="0" w:space="0" w:color="auto"/>
          </w:divBdr>
        </w:div>
        <w:div w:id="2064057753">
          <w:marLeft w:val="1166"/>
          <w:marRight w:val="0"/>
          <w:marTop w:val="125"/>
          <w:marBottom w:val="0"/>
          <w:divBdr>
            <w:top w:val="none" w:sz="0" w:space="0" w:color="auto"/>
            <w:left w:val="none" w:sz="0" w:space="0" w:color="auto"/>
            <w:bottom w:val="none" w:sz="0" w:space="0" w:color="auto"/>
            <w:right w:val="none" w:sz="0" w:space="0" w:color="auto"/>
          </w:divBdr>
        </w:div>
      </w:divsChild>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6929BF26-6874-4963-933C-E03A50436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137</TotalTime>
  <Pages>3</Pages>
  <Words>1675</Words>
  <Characters>9554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11207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Papaleo, Marco</cp:lastModifiedBy>
  <cp:revision>13</cp:revision>
  <cp:lastPrinted>2016-05-12T14:15:00Z</cp:lastPrinted>
  <dcterms:created xsi:type="dcterms:W3CDTF">2016-05-12T14:10:00Z</dcterms:created>
  <dcterms:modified xsi:type="dcterms:W3CDTF">2016-05-13T21:31:00Z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-739674902</vt:i4>
  </property>
  <property fmtid="{D5CDD505-2E9C-101B-9397-08002B2CF9AE}" pid="11" name="_EmailSubject">
    <vt:lpwstr>Paper on multi-node</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927243470</vt:i4>
  </property>
  <property fmtid="{D5CDD505-2E9C-101B-9397-08002B2CF9AE}" pid="15" name="_ReviewingToolsShownOnce">
    <vt:lpwstr/>
  </property>
</Properties>
</file>